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D1FEC">
      <w:pPr>
        <w:pStyle w:val="2"/>
        <w:bidi w:val="0"/>
        <w:spacing w:before="0" w:beforeLines="0" w:beforeAutospacing="0" w:after="0" w:afterLines="0" w:afterAutospacing="0"/>
        <w:jc w:val="center"/>
        <w:rPr>
          <w:rFonts w:hint="eastAsia"/>
        </w:rPr>
      </w:pPr>
      <w:r>
        <w:rPr>
          <w:rFonts w:hint="eastAsia"/>
          <w:lang w:val="en-US" w:eastAsia="zh-CN"/>
        </w:rPr>
        <w:t>关于舞钢</w:t>
      </w:r>
      <w:r>
        <w:rPr>
          <w:rFonts w:hint="eastAsia"/>
        </w:rPr>
        <w:t>市征收集体土地地上附着物</w:t>
      </w:r>
    </w:p>
    <w:p w14:paraId="15D17C07">
      <w:pPr>
        <w:pStyle w:val="2"/>
        <w:bidi w:val="0"/>
        <w:spacing w:before="0" w:beforeLines="0" w:beforeAutospacing="0" w:after="0" w:afterLines="0" w:afterAutospacing="0"/>
        <w:jc w:val="center"/>
        <w:rPr>
          <w:rFonts w:hint="eastAsia" w:eastAsiaTheme="minorEastAsia"/>
          <w:sz w:val="32"/>
          <w:lang w:val="en-US" w:eastAsia="zh-CN"/>
        </w:rPr>
      </w:pPr>
      <w:r>
        <w:rPr>
          <w:rFonts w:hint="eastAsia"/>
        </w:rPr>
        <w:t>和青苗补偿标准</w:t>
      </w:r>
      <w:r>
        <w:rPr>
          <w:rFonts w:hint="eastAsia"/>
          <w:lang w:val="en-US" w:eastAsia="zh-CN"/>
        </w:rPr>
        <w:t>起草说明</w:t>
      </w:r>
    </w:p>
    <w:p w14:paraId="22835BA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0" w:afterAutospacing="0" w:line="23" w:lineRule="atLeast"/>
        <w:ind w:right="0"/>
        <w:jc w:val="both"/>
        <w:rPr>
          <w:rFonts w:hint="eastAsia" w:ascii="黑体" w:hAnsi="宋体" w:eastAsia="方正仿宋_GB18030" w:cs="黑体"/>
          <w:i w:val="0"/>
          <w:iCs w:val="0"/>
          <w:caps w:val="0"/>
          <w:color w:val="333333"/>
          <w:spacing w:val="0"/>
          <w:sz w:val="32"/>
          <w:szCs w:val="32"/>
          <w:shd w:val="clear" w:fill="FFFFFF"/>
        </w:rPr>
      </w:pPr>
    </w:p>
    <w:p w14:paraId="62A4EE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firstLine="640" w:firstLineChars="200"/>
        <w:jc w:val="left"/>
        <w:textAlignment w:val="auto"/>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shd w:val="clear" w:fill="FFFFFF"/>
        </w:rPr>
        <w:t>一、制定的背景和依据</w:t>
      </w:r>
    </w:p>
    <w:p w14:paraId="10015F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rPr>
      </w:pPr>
      <w:r>
        <w:rPr>
          <w:rFonts w:hint="eastAsia" w:ascii="仿宋" w:hAnsi="仿宋" w:eastAsia="仿宋" w:cs="仿宋"/>
          <w:sz w:val="32"/>
          <w:szCs w:val="32"/>
          <w:lang w:val="en-US" w:eastAsia="zh-CN"/>
        </w:rPr>
        <w:t>为了保障国家建设用地的需求，切实维护被征地群众合法权益，按照《</w:t>
      </w:r>
      <w:r>
        <w:rPr>
          <w:rFonts w:hint="eastAsia" w:ascii="仿宋" w:hAnsi="仿宋" w:eastAsia="仿宋" w:cs="仿宋"/>
          <w:i w:val="0"/>
          <w:iCs w:val="0"/>
          <w:caps w:val="0"/>
          <w:color w:val="auto"/>
          <w:spacing w:val="0"/>
          <w:kern w:val="0"/>
          <w:sz w:val="32"/>
          <w:szCs w:val="32"/>
          <w:shd w:val="clear" w:fill="FFFFFF"/>
          <w:lang w:val="en-US" w:eastAsia="zh-CN" w:bidi="ar"/>
        </w:rPr>
        <w:t>中华人民共和国土地管理法》《河南省实施〈中华人民共和国土地管理法〉办法》第四十三条规定和《河南省人民政府关于公布征收集体土地地上附着物和青苗最低补偿标准的通知》（豫政文〔2025〕16号）的要求，各地要跟根据本地经济社会发展情况及时调整本行政区域征收集体土地上附着物和青苗的具体补偿标准，</w:t>
      </w:r>
      <w:r>
        <w:rPr>
          <w:rFonts w:hint="eastAsia" w:ascii="仿宋" w:hAnsi="仿宋" w:eastAsia="仿宋" w:cs="仿宋"/>
          <w:b w:val="0"/>
          <w:bCs w:val="0"/>
          <w:i w:val="0"/>
          <w:iCs w:val="0"/>
          <w:caps w:val="0"/>
          <w:color w:val="333333"/>
          <w:spacing w:val="0"/>
          <w:sz w:val="32"/>
          <w:szCs w:val="32"/>
          <w:shd w:val="clear" w:fill="FFFFFF"/>
          <w:lang w:val="en-US" w:eastAsia="zh-CN"/>
        </w:rPr>
        <w:t>平顶山市相继出台了</w:t>
      </w:r>
      <w:r>
        <w:rPr>
          <w:rFonts w:hint="eastAsia" w:ascii="仿宋" w:hAnsi="仿宋" w:eastAsia="仿宋" w:cs="仿宋"/>
          <w:b w:val="0"/>
          <w:bCs w:val="0"/>
          <w:i w:val="0"/>
          <w:iCs w:val="0"/>
          <w:caps w:val="0"/>
          <w:color w:val="333333"/>
          <w:spacing w:val="0"/>
          <w:sz w:val="32"/>
          <w:szCs w:val="32"/>
          <w:shd w:val="clear" w:fill="FFFFFF"/>
        </w:rPr>
        <w:t>《</w:t>
      </w:r>
      <w:r>
        <w:rPr>
          <w:rFonts w:hint="eastAsia" w:ascii="仿宋" w:hAnsi="仿宋" w:eastAsia="仿宋" w:cs="仿宋"/>
          <w:b w:val="0"/>
          <w:bCs w:val="0"/>
          <w:i w:val="0"/>
          <w:iCs w:val="0"/>
          <w:caps w:val="0"/>
          <w:color w:val="333333"/>
          <w:spacing w:val="0"/>
          <w:sz w:val="32"/>
          <w:szCs w:val="32"/>
          <w:shd w:val="clear" w:fill="FFFFFF"/>
          <w:lang w:val="en-US" w:eastAsia="zh-CN"/>
        </w:rPr>
        <w:t>平顶山市</w:t>
      </w:r>
      <w:r>
        <w:rPr>
          <w:rFonts w:hint="eastAsia" w:ascii="仿宋" w:hAnsi="仿宋" w:eastAsia="仿宋" w:cs="仿宋"/>
          <w:b w:val="0"/>
          <w:bCs w:val="0"/>
          <w:i w:val="0"/>
          <w:iCs w:val="0"/>
          <w:caps w:val="0"/>
          <w:color w:val="333333"/>
          <w:spacing w:val="0"/>
          <w:sz w:val="32"/>
          <w:szCs w:val="32"/>
          <w:shd w:val="clear" w:fill="FFFFFF"/>
        </w:rPr>
        <w:t>人民政府〈关于</w:t>
      </w:r>
      <w:r>
        <w:rPr>
          <w:rFonts w:hint="eastAsia" w:ascii="仿宋" w:hAnsi="仿宋" w:eastAsia="仿宋" w:cs="仿宋"/>
          <w:b w:val="0"/>
          <w:bCs w:val="0"/>
          <w:i w:val="0"/>
          <w:iCs w:val="0"/>
          <w:caps w:val="0"/>
          <w:color w:val="333333"/>
          <w:spacing w:val="0"/>
          <w:sz w:val="32"/>
          <w:szCs w:val="32"/>
          <w:shd w:val="clear" w:fill="FFFFFF"/>
          <w:lang w:val="en-US" w:eastAsia="zh-CN"/>
        </w:rPr>
        <w:t>印发平顶山市</w:t>
      </w:r>
      <w:r>
        <w:rPr>
          <w:rFonts w:hint="eastAsia" w:ascii="仿宋" w:hAnsi="仿宋" w:eastAsia="仿宋" w:cs="仿宋"/>
          <w:b w:val="0"/>
          <w:bCs w:val="0"/>
          <w:i w:val="0"/>
          <w:iCs w:val="0"/>
          <w:caps w:val="0"/>
          <w:color w:val="333333"/>
          <w:spacing w:val="0"/>
          <w:sz w:val="32"/>
          <w:szCs w:val="32"/>
          <w:shd w:val="clear" w:fill="FFFFFF"/>
        </w:rPr>
        <w:t>征收集体土地地上附着物和青苗补偿标准〉的通知》（</w:t>
      </w:r>
      <w:r>
        <w:rPr>
          <w:rFonts w:hint="eastAsia" w:ascii="仿宋" w:hAnsi="仿宋" w:eastAsia="仿宋" w:cs="仿宋"/>
          <w:b w:val="0"/>
          <w:bCs w:val="0"/>
          <w:i w:val="0"/>
          <w:iCs w:val="0"/>
          <w:caps w:val="0"/>
          <w:color w:val="333333"/>
          <w:spacing w:val="0"/>
          <w:sz w:val="32"/>
          <w:szCs w:val="32"/>
          <w:shd w:val="clear" w:fill="FFFFFF"/>
          <w:lang w:val="en-US" w:eastAsia="zh-CN"/>
        </w:rPr>
        <w:t>平</w:t>
      </w:r>
      <w:r>
        <w:rPr>
          <w:rFonts w:hint="eastAsia" w:ascii="仿宋" w:hAnsi="仿宋" w:eastAsia="仿宋" w:cs="仿宋"/>
          <w:b w:val="0"/>
          <w:bCs w:val="0"/>
          <w:i w:val="0"/>
          <w:iCs w:val="0"/>
          <w:caps w:val="0"/>
          <w:color w:val="333333"/>
          <w:spacing w:val="0"/>
          <w:sz w:val="32"/>
          <w:szCs w:val="32"/>
          <w:shd w:val="clear" w:fill="FFFFFF"/>
        </w:rPr>
        <w:t>政文〔2025〕1</w:t>
      </w:r>
      <w:r>
        <w:rPr>
          <w:rFonts w:hint="eastAsia" w:ascii="仿宋" w:hAnsi="仿宋" w:eastAsia="仿宋" w:cs="仿宋"/>
          <w:b w:val="0"/>
          <w:bCs w:val="0"/>
          <w:i w:val="0"/>
          <w:iCs w:val="0"/>
          <w:caps w:val="0"/>
          <w:color w:val="333333"/>
          <w:spacing w:val="0"/>
          <w:sz w:val="32"/>
          <w:szCs w:val="32"/>
          <w:shd w:val="clear" w:fill="FFFFFF"/>
          <w:lang w:val="en-US" w:eastAsia="zh-CN"/>
        </w:rPr>
        <w:t>3</w:t>
      </w:r>
      <w:r>
        <w:rPr>
          <w:rFonts w:hint="eastAsia" w:ascii="仿宋" w:hAnsi="仿宋" w:eastAsia="仿宋" w:cs="仿宋"/>
          <w:b w:val="0"/>
          <w:bCs w:val="0"/>
          <w:i w:val="0"/>
          <w:iCs w:val="0"/>
          <w:caps w:val="0"/>
          <w:color w:val="333333"/>
          <w:spacing w:val="0"/>
          <w:sz w:val="32"/>
          <w:szCs w:val="32"/>
          <w:shd w:val="clear" w:fill="FFFFFF"/>
        </w:rPr>
        <w:t>号）</w:t>
      </w:r>
      <w:r>
        <w:rPr>
          <w:rFonts w:hint="eastAsia" w:ascii="仿宋" w:hAnsi="仿宋" w:eastAsia="仿宋" w:cs="仿宋"/>
          <w:b w:val="0"/>
          <w:bCs w:val="0"/>
          <w:i w:val="0"/>
          <w:iCs w:val="0"/>
          <w:caps w:val="0"/>
          <w:color w:val="333333"/>
          <w:spacing w:val="0"/>
          <w:sz w:val="32"/>
          <w:szCs w:val="32"/>
          <w:shd w:val="clear" w:fill="FFFFFF"/>
          <w:lang w:eastAsia="zh-CN"/>
        </w:rPr>
        <w:t>，</w:t>
      </w:r>
      <w:r>
        <w:rPr>
          <w:rFonts w:hint="eastAsia" w:ascii="仿宋" w:hAnsi="仿宋" w:eastAsia="仿宋" w:cs="仿宋"/>
          <w:b w:val="0"/>
          <w:bCs w:val="0"/>
          <w:i w:val="0"/>
          <w:iCs w:val="0"/>
          <w:caps w:val="0"/>
          <w:color w:val="333333"/>
          <w:spacing w:val="0"/>
          <w:sz w:val="32"/>
          <w:szCs w:val="32"/>
          <w:shd w:val="clear" w:fill="FFFFFF"/>
          <w:lang w:val="en-US" w:eastAsia="zh-CN"/>
        </w:rPr>
        <w:t>我市按照中共河南省委河南省人民政府</w:t>
      </w:r>
      <w:r>
        <w:rPr>
          <w:rFonts w:hint="eastAsia" w:ascii="仿宋" w:hAnsi="仿宋" w:eastAsia="仿宋" w:cs="仿宋"/>
          <w:i w:val="0"/>
          <w:iCs w:val="0"/>
          <w:caps w:val="0"/>
          <w:color w:val="auto"/>
          <w:spacing w:val="0"/>
          <w:kern w:val="0"/>
          <w:sz w:val="32"/>
          <w:szCs w:val="32"/>
          <w:shd w:val="clear" w:fill="FFFFFF"/>
          <w:lang w:val="en-US" w:eastAsia="zh-CN" w:bidi="ar"/>
        </w:rPr>
        <w:t>《关于推进新发展格局下河南县域经济高质量发展的若干意见（试行）的通知》</w:t>
      </w:r>
      <w:r>
        <w:rPr>
          <w:rFonts w:hint="eastAsia" w:ascii="仿宋" w:hAnsi="仿宋" w:eastAsia="仿宋" w:cs="仿宋"/>
          <w:b w:val="0"/>
          <w:bCs w:val="0"/>
          <w:i w:val="0"/>
          <w:iCs w:val="0"/>
          <w:caps w:val="0"/>
          <w:color w:val="333333"/>
          <w:spacing w:val="0"/>
          <w:sz w:val="32"/>
          <w:szCs w:val="32"/>
          <w:shd w:val="clear" w:fill="FFFFFF"/>
          <w:lang w:val="en-US" w:eastAsia="zh-CN"/>
        </w:rPr>
        <w:t>豫发</w:t>
      </w:r>
      <w:r>
        <w:rPr>
          <w:rFonts w:hint="eastAsia" w:ascii="仿宋" w:hAnsi="仿宋" w:eastAsia="仿宋" w:cs="仿宋"/>
          <w:b w:val="0"/>
          <w:bCs w:val="0"/>
          <w:i w:val="0"/>
          <w:iCs w:val="0"/>
          <w:caps w:val="0"/>
          <w:color w:val="333333"/>
          <w:spacing w:val="0"/>
          <w:sz w:val="32"/>
          <w:szCs w:val="32"/>
          <w:shd w:val="clear" w:fill="FFFFFF"/>
        </w:rPr>
        <w:t>〔202</w:t>
      </w:r>
      <w:r>
        <w:rPr>
          <w:rFonts w:hint="eastAsia" w:ascii="仿宋" w:hAnsi="仿宋" w:eastAsia="仿宋" w:cs="仿宋"/>
          <w:b w:val="0"/>
          <w:bCs w:val="0"/>
          <w:i w:val="0"/>
          <w:iCs w:val="0"/>
          <w:caps w:val="0"/>
          <w:color w:val="333333"/>
          <w:spacing w:val="0"/>
          <w:sz w:val="32"/>
          <w:szCs w:val="32"/>
          <w:shd w:val="clear" w:fill="FFFFFF"/>
          <w:lang w:val="en-US" w:eastAsia="zh-CN"/>
        </w:rPr>
        <w:t>1</w:t>
      </w:r>
      <w:r>
        <w:rPr>
          <w:rFonts w:hint="eastAsia" w:ascii="仿宋" w:hAnsi="仿宋" w:eastAsia="仿宋" w:cs="仿宋"/>
          <w:b w:val="0"/>
          <w:bCs w:val="0"/>
          <w:i w:val="0"/>
          <w:iCs w:val="0"/>
          <w:caps w:val="0"/>
          <w:color w:val="333333"/>
          <w:spacing w:val="0"/>
          <w:sz w:val="32"/>
          <w:szCs w:val="32"/>
          <w:shd w:val="clear" w:fill="FFFFFF"/>
        </w:rPr>
        <w:t>〕</w:t>
      </w:r>
      <w:r>
        <w:rPr>
          <w:rFonts w:hint="eastAsia" w:ascii="仿宋" w:hAnsi="仿宋" w:eastAsia="仿宋" w:cs="仿宋"/>
          <w:b w:val="0"/>
          <w:bCs w:val="0"/>
          <w:i w:val="0"/>
          <w:iCs w:val="0"/>
          <w:caps w:val="0"/>
          <w:color w:val="333333"/>
          <w:spacing w:val="0"/>
          <w:sz w:val="32"/>
          <w:szCs w:val="32"/>
          <w:shd w:val="clear" w:fill="FFFFFF"/>
          <w:lang w:val="en-US" w:eastAsia="zh-CN"/>
        </w:rPr>
        <w:t>23号文，中共平顶山市委机构编制委员会〈关于印发</w:t>
      </w:r>
      <w:r>
        <w:rPr>
          <w:rFonts w:hint="eastAsia" w:ascii="仿宋" w:hAnsi="仿宋" w:eastAsia="仿宋" w:cs="仿宋"/>
          <w:i w:val="0"/>
          <w:iCs w:val="0"/>
          <w:caps w:val="0"/>
          <w:color w:val="auto"/>
          <w:spacing w:val="0"/>
          <w:kern w:val="0"/>
          <w:sz w:val="32"/>
          <w:szCs w:val="32"/>
          <w:shd w:val="clear" w:fill="FFFFFF"/>
          <w:lang w:val="en-US" w:eastAsia="zh-CN" w:bidi="ar"/>
        </w:rPr>
        <w:t>《推进放权赋能改革做好权限下放承接落实工作方案</w:t>
      </w:r>
      <w:r>
        <w:rPr>
          <w:rFonts w:hint="eastAsia" w:ascii="仿宋" w:hAnsi="仿宋" w:eastAsia="仿宋" w:cs="仿宋"/>
          <w:b w:val="0"/>
          <w:bCs w:val="0"/>
          <w:i w:val="0"/>
          <w:iCs w:val="0"/>
          <w:caps w:val="0"/>
          <w:color w:val="333333"/>
          <w:spacing w:val="0"/>
          <w:sz w:val="32"/>
          <w:szCs w:val="32"/>
          <w:shd w:val="clear" w:fill="FFFFFF"/>
        </w:rPr>
        <w:t>》</w:t>
      </w:r>
      <w:r>
        <w:rPr>
          <w:rFonts w:hint="eastAsia" w:ascii="仿宋" w:hAnsi="仿宋" w:eastAsia="仿宋" w:cs="仿宋"/>
          <w:b w:val="0"/>
          <w:bCs w:val="0"/>
          <w:i w:val="0"/>
          <w:iCs w:val="0"/>
          <w:caps w:val="0"/>
          <w:color w:val="333333"/>
          <w:spacing w:val="0"/>
          <w:sz w:val="32"/>
          <w:szCs w:val="32"/>
          <w:shd w:val="clear" w:fill="FFFFFF"/>
          <w:lang w:val="en-US" w:eastAsia="zh-CN"/>
        </w:rPr>
        <w:t>的通知〉平编</w:t>
      </w:r>
      <w:r>
        <w:rPr>
          <w:rFonts w:hint="eastAsia" w:ascii="仿宋" w:hAnsi="仿宋" w:eastAsia="仿宋" w:cs="仿宋"/>
          <w:b w:val="0"/>
          <w:bCs w:val="0"/>
          <w:i w:val="0"/>
          <w:iCs w:val="0"/>
          <w:caps w:val="0"/>
          <w:color w:val="333333"/>
          <w:spacing w:val="0"/>
          <w:sz w:val="32"/>
          <w:szCs w:val="32"/>
          <w:shd w:val="clear" w:fill="FFFFFF"/>
        </w:rPr>
        <w:t>〔202</w:t>
      </w:r>
      <w:r>
        <w:rPr>
          <w:rFonts w:hint="eastAsia" w:ascii="仿宋" w:hAnsi="仿宋" w:eastAsia="仿宋" w:cs="仿宋"/>
          <w:b w:val="0"/>
          <w:bCs w:val="0"/>
          <w:i w:val="0"/>
          <w:iCs w:val="0"/>
          <w:caps w:val="0"/>
          <w:color w:val="333333"/>
          <w:spacing w:val="0"/>
          <w:sz w:val="32"/>
          <w:szCs w:val="32"/>
          <w:shd w:val="clear" w:fill="FFFFFF"/>
          <w:lang w:val="en-US" w:eastAsia="zh-CN"/>
        </w:rPr>
        <w:t>1</w:t>
      </w:r>
      <w:r>
        <w:rPr>
          <w:rFonts w:hint="eastAsia" w:ascii="仿宋" w:hAnsi="仿宋" w:eastAsia="仿宋" w:cs="仿宋"/>
          <w:b w:val="0"/>
          <w:bCs w:val="0"/>
          <w:i w:val="0"/>
          <w:iCs w:val="0"/>
          <w:caps w:val="0"/>
          <w:color w:val="333333"/>
          <w:spacing w:val="0"/>
          <w:sz w:val="32"/>
          <w:szCs w:val="32"/>
          <w:shd w:val="clear" w:fill="FFFFFF"/>
        </w:rPr>
        <w:t>〕</w:t>
      </w:r>
      <w:r>
        <w:rPr>
          <w:rFonts w:hint="eastAsia" w:ascii="仿宋" w:hAnsi="仿宋" w:eastAsia="仿宋" w:cs="仿宋"/>
          <w:b w:val="0"/>
          <w:bCs w:val="0"/>
          <w:i w:val="0"/>
          <w:iCs w:val="0"/>
          <w:caps w:val="0"/>
          <w:color w:val="333333"/>
          <w:spacing w:val="0"/>
          <w:sz w:val="32"/>
          <w:szCs w:val="32"/>
          <w:shd w:val="clear" w:fill="FFFFFF"/>
          <w:lang w:val="en-US" w:eastAsia="zh-CN"/>
        </w:rPr>
        <w:t>42</w:t>
      </w:r>
      <w:r>
        <w:rPr>
          <w:rFonts w:hint="eastAsia" w:ascii="仿宋" w:hAnsi="仿宋" w:eastAsia="仿宋" w:cs="仿宋"/>
          <w:b w:val="0"/>
          <w:bCs w:val="0"/>
          <w:i w:val="0"/>
          <w:iCs w:val="0"/>
          <w:caps w:val="0"/>
          <w:color w:val="333333"/>
          <w:spacing w:val="0"/>
          <w:sz w:val="32"/>
          <w:szCs w:val="32"/>
          <w:shd w:val="clear" w:fill="FFFFFF"/>
        </w:rPr>
        <w:t>号</w:t>
      </w:r>
      <w:r>
        <w:rPr>
          <w:rFonts w:hint="eastAsia" w:ascii="仿宋" w:hAnsi="仿宋" w:eastAsia="仿宋" w:cs="仿宋"/>
          <w:b w:val="0"/>
          <w:bCs w:val="0"/>
          <w:i w:val="0"/>
          <w:iCs w:val="0"/>
          <w:caps w:val="0"/>
          <w:color w:val="333333"/>
          <w:spacing w:val="0"/>
          <w:sz w:val="32"/>
          <w:szCs w:val="32"/>
          <w:shd w:val="clear" w:fill="FFFFFF"/>
          <w:lang w:val="en-US" w:eastAsia="zh-CN"/>
        </w:rPr>
        <w:t>文的规定，结合</w:t>
      </w:r>
      <w:r>
        <w:rPr>
          <w:rFonts w:hint="eastAsia" w:ascii="仿宋" w:hAnsi="仿宋" w:eastAsia="仿宋" w:cs="仿宋"/>
          <w:b w:val="0"/>
          <w:bCs w:val="0"/>
          <w:i w:val="0"/>
          <w:iCs w:val="0"/>
          <w:caps w:val="0"/>
          <w:color w:val="333333"/>
          <w:spacing w:val="0"/>
          <w:sz w:val="32"/>
          <w:szCs w:val="32"/>
          <w:shd w:val="clear" w:fill="FFFFFF"/>
        </w:rPr>
        <w:t>我市实际</w:t>
      </w:r>
      <w:r>
        <w:rPr>
          <w:rFonts w:hint="eastAsia" w:ascii="仿宋" w:hAnsi="仿宋" w:eastAsia="仿宋" w:cs="仿宋"/>
          <w:b w:val="0"/>
          <w:bCs w:val="0"/>
          <w:i w:val="0"/>
          <w:iCs w:val="0"/>
          <w:caps w:val="0"/>
          <w:color w:val="333333"/>
          <w:spacing w:val="0"/>
          <w:sz w:val="32"/>
          <w:szCs w:val="32"/>
          <w:shd w:val="clear" w:fill="FFFFFF"/>
          <w:lang w:val="en-US" w:eastAsia="zh-CN"/>
        </w:rPr>
        <w:t>情况</w:t>
      </w:r>
      <w:r>
        <w:rPr>
          <w:rFonts w:hint="eastAsia" w:ascii="仿宋" w:hAnsi="仿宋" w:eastAsia="仿宋" w:cs="仿宋"/>
          <w:b w:val="0"/>
          <w:bCs w:val="0"/>
          <w:i w:val="0"/>
          <w:iCs w:val="0"/>
          <w:caps w:val="0"/>
          <w:color w:val="333333"/>
          <w:spacing w:val="0"/>
          <w:sz w:val="32"/>
          <w:szCs w:val="32"/>
          <w:shd w:val="clear" w:fill="FFFFFF"/>
        </w:rPr>
        <w:t>，起草制定了《</w:t>
      </w:r>
      <w:r>
        <w:rPr>
          <w:rFonts w:hint="eastAsia" w:ascii="仿宋" w:hAnsi="仿宋" w:eastAsia="仿宋" w:cs="仿宋"/>
          <w:b w:val="0"/>
          <w:bCs w:val="0"/>
          <w:i w:val="0"/>
          <w:iCs w:val="0"/>
          <w:caps w:val="0"/>
          <w:color w:val="333333"/>
          <w:spacing w:val="0"/>
          <w:sz w:val="32"/>
          <w:szCs w:val="32"/>
          <w:shd w:val="clear" w:fill="FFFFFF"/>
          <w:lang w:val="en-US" w:eastAsia="zh-CN"/>
        </w:rPr>
        <w:t>舞钢</w:t>
      </w:r>
      <w:r>
        <w:rPr>
          <w:rFonts w:hint="eastAsia" w:ascii="仿宋" w:hAnsi="仿宋" w:eastAsia="仿宋" w:cs="仿宋"/>
          <w:b w:val="0"/>
          <w:bCs w:val="0"/>
          <w:i w:val="0"/>
          <w:iCs w:val="0"/>
          <w:caps w:val="0"/>
          <w:color w:val="333333"/>
          <w:spacing w:val="0"/>
          <w:sz w:val="32"/>
          <w:szCs w:val="32"/>
          <w:shd w:val="clear" w:fill="FFFFFF"/>
        </w:rPr>
        <w:t>市征收集体土地地上附着物和青苗补偿标准》。</w:t>
      </w:r>
    </w:p>
    <w:p w14:paraId="5CC8333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rightChars="0" w:firstLine="640" w:firstLineChars="200"/>
        <w:jc w:val="both"/>
        <w:textAlignment w:val="auto"/>
        <w:rPr>
          <w:rFonts w:hint="eastAsia"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二、起草过程</w:t>
      </w:r>
    </w:p>
    <w:p w14:paraId="45C66DA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left="0" w:leftChars="0" w:right="0" w:rightChars="0" w:firstLine="0" w:firstLineChars="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方正仿宋_GB18030" w:cs="仿宋"/>
          <w:b/>
          <w:bCs/>
          <w:i w:val="0"/>
          <w:iCs w:val="0"/>
          <w:caps w:val="0"/>
          <w:color w:val="333333"/>
          <w:spacing w:val="0"/>
          <w:sz w:val="32"/>
          <w:szCs w:val="32"/>
          <w:shd w:val="clear" w:fill="FFFFFF"/>
          <w:lang w:val="en-US" w:eastAsia="zh-CN"/>
        </w:rPr>
        <w:t xml:space="preserve">   </w:t>
      </w:r>
      <w:r>
        <w:rPr>
          <w:rFonts w:hint="eastAsia" w:ascii="仿宋" w:hAnsi="仿宋" w:eastAsia="仿宋" w:cs="仿宋"/>
          <w:b w:val="0"/>
          <w:bCs w:val="0"/>
          <w:i w:val="0"/>
          <w:iCs w:val="0"/>
          <w:caps w:val="0"/>
          <w:color w:val="333333"/>
          <w:spacing w:val="0"/>
          <w:sz w:val="32"/>
          <w:szCs w:val="32"/>
          <w:shd w:val="clear" w:fill="FFFFFF"/>
          <w:lang w:val="en-US" w:eastAsia="zh-CN"/>
        </w:rPr>
        <w:t xml:space="preserve"> 经过发出调查问卷、调研、座谈等形式，充分了解各基层对补偿标准调整的意见， 综合考虑我市居民收入增长情况及各类农产品、建（构）筑材料价格变动情况，结合一线征地管理人员意见，并征求市直相关部门的意见进行修改和完善。</w:t>
      </w:r>
    </w:p>
    <w:p w14:paraId="0C78D2D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leftChars="200" w:right="0" w:rightChars="0" w:firstLine="320" w:firstLineChars="100"/>
        <w:jc w:val="both"/>
        <w:textAlignment w:val="auto"/>
        <w:rPr>
          <w:rFonts w:hint="eastAsia"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三、适用范围</w:t>
      </w:r>
    </w:p>
    <w:p w14:paraId="28BF6FB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left="0" w:leftChars="0"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主要明确适用范围为行政区域内、采矿沉陷（独立工矿区）等。</w:t>
      </w:r>
    </w:p>
    <w:p w14:paraId="1E05CD4B">
      <w:pPr>
        <w:pStyle w:val="5"/>
        <w:spacing w:before="214" w:line="345" w:lineRule="auto"/>
        <w:ind w:left="10" w:right="2" w:firstLine="623"/>
        <w:jc w:val="both"/>
        <w:rPr>
          <w:rFonts w:hint="eastAsia" w:ascii="仿宋" w:hAnsi="仿宋" w:eastAsia="仿宋" w:cs="仿宋"/>
          <w:spacing w:val="3"/>
          <w:sz w:val="32"/>
          <w:szCs w:val="32"/>
        </w:rPr>
      </w:pPr>
      <w:r>
        <w:rPr>
          <w:rFonts w:hint="eastAsia" w:ascii="仿宋" w:hAnsi="仿宋" w:eastAsia="仿宋" w:cs="仿宋"/>
          <w:b w:val="0"/>
          <w:bCs w:val="0"/>
          <w:i w:val="0"/>
          <w:iCs w:val="0"/>
          <w:caps w:val="0"/>
          <w:color w:val="333333"/>
          <w:spacing w:val="0"/>
          <w:sz w:val="32"/>
          <w:szCs w:val="32"/>
          <w:shd w:val="clear" w:fill="FFFFFF"/>
          <w:lang w:val="en-US" w:eastAsia="zh-CN"/>
        </w:rPr>
        <w:t>实际补偿时，若项目类别或规格与本标准不一致或未列项目，</w:t>
      </w:r>
      <w:r>
        <w:rPr>
          <w:rFonts w:hint="eastAsia" w:ascii="仿宋" w:hAnsi="仿宋" w:eastAsia="仿宋" w:cs="仿宋"/>
          <w:spacing w:val="3"/>
          <w:sz w:val="32"/>
          <w:szCs w:val="32"/>
          <w:lang w:val="en-US" w:eastAsia="zh-CN"/>
        </w:rPr>
        <w:t>补</w:t>
      </w:r>
      <w:r>
        <w:rPr>
          <w:rFonts w:hint="eastAsia" w:ascii="仿宋" w:hAnsi="仿宋" w:eastAsia="仿宋" w:cs="仿宋"/>
          <w:spacing w:val="3"/>
          <w:sz w:val="32"/>
          <w:szCs w:val="32"/>
          <w:lang w:eastAsia="zh-CN"/>
        </w:rPr>
        <w:t>偿</w:t>
      </w:r>
      <w:r>
        <w:rPr>
          <w:rFonts w:hint="eastAsia" w:ascii="仿宋" w:hAnsi="仿宋" w:eastAsia="仿宋" w:cs="仿宋"/>
          <w:spacing w:val="3"/>
          <w:sz w:val="32"/>
          <w:szCs w:val="32"/>
          <w:lang w:val="en-US" w:eastAsia="zh-CN"/>
        </w:rPr>
        <w:t>标准</w:t>
      </w:r>
      <w:r>
        <w:rPr>
          <w:rFonts w:hint="eastAsia" w:ascii="仿宋" w:hAnsi="仿宋" w:eastAsia="仿宋" w:cs="仿宋"/>
          <w:spacing w:val="3"/>
          <w:sz w:val="32"/>
          <w:szCs w:val="32"/>
          <w:lang w:eastAsia="zh-CN"/>
        </w:rPr>
        <w:t>可参照相近情况进行</w:t>
      </w:r>
      <w:r>
        <w:rPr>
          <w:rFonts w:hint="eastAsia" w:ascii="仿宋" w:hAnsi="仿宋" w:eastAsia="仿宋" w:cs="仿宋"/>
          <w:spacing w:val="3"/>
          <w:sz w:val="32"/>
          <w:szCs w:val="32"/>
          <w:lang w:val="en-US" w:eastAsia="zh-CN"/>
        </w:rPr>
        <w:t>补偿</w:t>
      </w:r>
      <w:r>
        <w:rPr>
          <w:rFonts w:hint="eastAsia" w:ascii="仿宋" w:hAnsi="仿宋" w:eastAsia="仿宋" w:cs="仿宋"/>
          <w:spacing w:val="3"/>
          <w:sz w:val="32"/>
          <w:szCs w:val="32"/>
          <w:lang w:eastAsia="zh-CN"/>
        </w:rPr>
        <w:t>，不能参照的</w:t>
      </w:r>
      <w:r>
        <w:rPr>
          <w:rFonts w:hint="eastAsia" w:ascii="仿宋" w:hAnsi="仿宋" w:eastAsia="仿宋" w:cs="仿宋"/>
          <w:spacing w:val="-88"/>
          <w:sz w:val="32"/>
          <w:szCs w:val="32"/>
        </w:rPr>
        <w:t xml:space="preserve"> </w:t>
      </w:r>
      <w:r>
        <w:rPr>
          <w:rFonts w:hint="eastAsia" w:ascii="仿宋" w:hAnsi="仿宋" w:eastAsia="仿宋" w:cs="仿宋"/>
          <w:spacing w:val="3"/>
          <w:sz w:val="32"/>
          <w:szCs w:val="32"/>
        </w:rPr>
        <w:t>由属地</w:t>
      </w:r>
      <w:r>
        <w:rPr>
          <w:rFonts w:hint="eastAsia" w:ascii="仿宋" w:hAnsi="仿宋" w:eastAsia="仿宋" w:cs="仿宋"/>
          <w:spacing w:val="3"/>
          <w:sz w:val="32"/>
          <w:szCs w:val="32"/>
          <w:lang w:eastAsia="zh-CN"/>
        </w:rPr>
        <w:t>乡镇人民政府、街道</w:t>
      </w:r>
      <w:r>
        <w:rPr>
          <w:rFonts w:hint="eastAsia" w:ascii="仿宋" w:hAnsi="仿宋" w:eastAsia="仿宋" w:cs="仿宋"/>
          <w:spacing w:val="6"/>
          <w:sz w:val="32"/>
          <w:szCs w:val="32"/>
        </w:rPr>
        <w:t>和</w:t>
      </w:r>
      <w:r>
        <w:rPr>
          <w:rFonts w:hint="eastAsia" w:ascii="仿宋" w:hAnsi="仿宋" w:eastAsia="仿宋" w:cs="仿宋"/>
          <w:spacing w:val="6"/>
          <w:sz w:val="32"/>
          <w:szCs w:val="32"/>
          <w:lang w:eastAsia="zh-CN"/>
        </w:rPr>
        <w:t>被补偿主体</w:t>
      </w:r>
      <w:r>
        <w:rPr>
          <w:rFonts w:hint="eastAsia" w:ascii="仿宋" w:hAnsi="仿宋" w:eastAsia="仿宋" w:cs="仿宋"/>
          <w:spacing w:val="6"/>
          <w:sz w:val="32"/>
          <w:szCs w:val="32"/>
        </w:rPr>
        <w:t>协商确定，协商不成的，可依法委托具备相应资质</w:t>
      </w:r>
      <w:r>
        <w:rPr>
          <w:rFonts w:hint="eastAsia" w:ascii="仿宋" w:hAnsi="仿宋" w:eastAsia="仿宋" w:cs="仿宋"/>
          <w:spacing w:val="3"/>
          <w:sz w:val="32"/>
          <w:szCs w:val="32"/>
        </w:rPr>
        <w:t>的第三方进行评估确定。</w:t>
      </w:r>
    </w:p>
    <w:p w14:paraId="4932B9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firstLine="640" w:firstLineChars="200"/>
        <w:jc w:val="both"/>
        <w:textAlignment w:val="auto"/>
        <w:rPr>
          <w:rFonts w:hint="eastAsia"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四、主要内容</w:t>
      </w:r>
    </w:p>
    <w:p w14:paraId="2D43E3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涉及集体土地地上附着物和青苗补偿标准共6大类，类别：青苗类、林木类、建筑物类、构筑物类、其他附着物类、补助费类，包含28类别、269个项目具体补偿标准。</w:t>
      </w:r>
    </w:p>
    <w:p w14:paraId="003FDDC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left="53" w:leftChars="25"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（一）青苗类补偿标准：主要对粮食作物、经济作物、蔬菜瓜果作物补偿标准进行明确。</w:t>
      </w:r>
    </w:p>
    <w:p w14:paraId="4FB4D5C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left="53" w:leftChars="25"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（二）林木类补偿标准：主要对不同树种规格和亩合理株数的乔木类、灌木类、果树类、药材类、花卉类、其他类补偿标准进行明确。</w:t>
      </w:r>
    </w:p>
    <w:p w14:paraId="09BAF8D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left="53" w:leftChars="25"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（三）建筑物类补偿标准：主要对不同规格的居住房屋、非居住房屋、其他类补偿标准进行明确。</w:t>
      </w:r>
    </w:p>
    <w:p w14:paraId="0272F63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left="147" w:leftChars="70"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（四）构筑物类补偿标准：主要对不同规格的桥、水利设施、养殖设施、井类、温室大棚类、窖池类、坟墓、窑类补偿标准进行明确。</w:t>
      </w:r>
    </w:p>
    <w:p w14:paraId="2199E76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left="210" w:leftChars="100"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（五）其他附着物类补偿标准：主要对不同规格的道路类、管道类、围墙、生活附属设施、太阳能光伏板、电力通信设施补偿标准进行明确。</w:t>
      </w:r>
    </w:p>
    <w:p w14:paraId="10E0F9A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（六）过渡费、搬家补助费和停产停业补助费。</w:t>
      </w:r>
    </w:p>
    <w:p w14:paraId="7821E63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auto"/>
          <w:spacing w:val="0"/>
          <w:kern w:val="0"/>
          <w:sz w:val="32"/>
          <w:szCs w:val="32"/>
          <w:shd w:val="clear" w:fill="FFFFFF"/>
          <w:lang w:val="en-US" w:eastAsia="zh-CN" w:bidi="ar"/>
        </w:rPr>
        <w:t>根据豫政文〔2025〕16号、平</w:t>
      </w:r>
      <w:r>
        <w:rPr>
          <w:rFonts w:hint="eastAsia" w:ascii="仿宋" w:hAnsi="仿宋" w:eastAsia="仿宋" w:cs="仿宋"/>
          <w:b w:val="0"/>
          <w:bCs w:val="0"/>
          <w:i w:val="0"/>
          <w:iCs w:val="0"/>
          <w:caps w:val="0"/>
          <w:color w:val="333333"/>
          <w:spacing w:val="0"/>
          <w:sz w:val="32"/>
          <w:szCs w:val="32"/>
          <w:shd w:val="clear" w:fill="FFFFFF"/>
        </w:rPr>
        <w:t>政文〔2025〕1</w:t>
      </w:r>
      <w:r>
        <w:rPr>
          <w:rFonts w:hint="eastAsia" w:ascii="仿宋" w:hAnsi="仿宋" w:eastAsia="仿宋" w:cs="仿宋"/>
          <w:b w:val="0"/>
          <w:bCs w:val="0"/>
          <w:i w:val="0"/>
          <w:iCs w:val="0"/>
          <w:caps w:val="0"/>
          <w:color w:val="333333"/>
          <w:spacing w:val="0"/>
          <w:sz w:val="32"/>
          <w:szCs w:val="32"/>
          <w:shd w:val="clear" w:fill="FFFFFF"/>
          <w:lang w:val="en-US" w:eastAsia="zh-CN"/>
        </w:rPr>
        <w:t>3</w:t>
      </w:r>
      <w:r>
        <w:rPr>
          <w:rFonts w:hint="eastAsia" w:ascii="仿宋" w:hAnsi="仿宋" w:eastAsia="仿宋" w:cs="仿宋"/>
          <w:b w:val="0"/>
          <w:bCs w:val="0"/>
          <w:i w:val="0"/>
          <w:iCs w:val="0"/>
          <w:caps w:val="0"/>
          <w:color w:val="333333"/>
          <w:spacing w:val="0"/>
          <w:sz w:val="32"/>
          <w:szCs w:val="32"/>
          <w:shd w:val="clear" w:fill="FFFFFF"/>
        </w:rPr>
        <w:t>号</w:t>
      </w:r>
      <w:r>
        <w:rPr>
          <w:rFonts w:hint="eastAsia" w:ascii="仿宋" w:hAnsi="仿宋" w:eastAsia="仿宋" w:cs="仿宋"/>
          <w:b w:val="0"/>
          <w:bCs w:val="0"/>
          <w:i w:val="0"/>
          <w:iCs w:val="0"/>
          <w:caps w:val="0"/>
          <w:color w:val="333333"/>
          <w:spacing w:val="0"/>
          <w:sz w:val="32"/>
          <w:szCs w:val="32"/>
          <w:shd w:val="clear" w:fill="FFFFFF"/>
          <w:lang w:eastAsia="zh-CN"/>
        </w:rPr>
        <w:t>，</w:t>
      </w:r>
      <w:r>
        <w:rPr>
          <w:rFonts w:hint="eastAsia" w:ascii="仿宋" w:hAnsi="仿宋" w:eastAsia="仿宋" w:cs="仿宋"/>
          <w:b w:val="0"/>
          <w:bCs w:val="0"/>
          <w:i w:val="0"/>
          <w:iCs w:val="0"/>
          <w:caps w:val="0"/>
          <w:color w:val="333333"/>
          <w:spacing w:val="0"/>
          <w:sz w:val="32"/>
          <w:szCs w:val="32"/>
          <w:shd w:val="clear" w:fill="FFFFFF"/>
          <w:lang w:val="en-US" w:eastAsia="zh-CN"/>
        </w:rPr>
        <w:t>结合我市实际情况，新增24个常见补偿项目，林木类：桑叉、栎树（林子）、猕猴桃、绿化带4个补偿项目；建筑物类：新增铁皮房、砖墙彩钢瓦房、简易棚、地下室和房屋基础5个补偿项目；构筑物类：新增土塘、水井2个补偿项目；其他附着物：新增铁皮围墙、铁丝围墙、楼梯、绿化设施、中央空调、天然气、下水道、电热水器、水罐、地埋线、变压器11个补偿项目；新增搬迁补助费标准1个项目。</w:t>
      </w:r>
    </w:p>
    <w:p w14:paraId="06CD86A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综合以上补偿标准均高于《河南省人民政府关于公布征收集体土地地上附着物和青苗最低补偿标准的通知》（豫政文〔2025〕16号），对比平政【2017】33号文补偿标准平均上浮约9％—15％，对比平政【2025】13号文补偿标准平均下浮约1％—1.5％。</w:t>
      </w:r>
      <w:bookmarkStart w:id="0" w:name="_GoBack"/>
      <w:bookmarkEnd w:id="0"/>
    </w:p>
    <w:p w14:paraId="08A8F73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p>
    <w:p w14:paraId="0F721A4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p>
    <w:p w14:paraId="19ACD16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rightChars="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p>
    <w:p w14:paraId="2D9ADA9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70" w:afterAutospacing="0" w:line="540" w:lineRule="exact"/>
        <w:ind w:right="0" w:rightChars="0" w:firstLine="4480" w:firstLineChars="1400"/>
        <w:jc w:val="both"/>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2026年8月27日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BEA63B-0C96-443E-96C2-C250FE9593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3B111A1-1820-428A-93E6-87DF060F4FBB}"/>
  </w:font>
  <w:font w:name="方正仿宋_GB18030">
    <w:panose1 w:val="02000000000000000000"/>
    <w:charset w:val="86"/>
    <w:family w:val="auto"/>
    <w:pitch w:val="default"/>
    <w:sig w:usb0="00000001" w:usb1="08000000" w:usb2="00000000" w:usb3="00000000" w:csb0="00040000" w:csb1="00000000"/>
    <w:embedRegular r:id="rId3" w:fontKey="{F6094F6B-2578-4D83-90DF-22C643C267E0}"/>
  </w:font>
  <w:font w:name="仿宋">
    <w:panose1 w:val="02010609060101010101"/>
    <w:charset w:val="86"/>
    <w:family w:val="auto"/>
    <w:pitch w:val="default"/>
    <w:sig w:usb0="800002BF" w:usb1="38CF7CFA" w:usb2="00000016" w:usb3="00000000" w:csb0="00040001" w:csb1="00000000"/>
    <w:embedRegular r:id="rId4" w:fontKey="{07965B95-A697-47AD-8E1B-D3F23AF73EA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D437B8"/>
    <w:rsid w:val="00E16ED2"/>
    <w:rsid w:val="0B977551"/>
    <w:rsid w:val="0F4B669A"/>
    <w:rsid w:val="10491F89"/>
    <w:rsid w:val="17792ACE"/>
    <w:rsid w:val="19C968FD"/>
    <w:rsid w:val="1C7134B8"/>
    <w:rsid w:val="1D655E67"/>
    <w:rsid w:val="1E372A4F"/>
    <w:rsid w:val="1FBF212E"/>
    <w:rsid w:val="2342795C"/>
    <w:rsid w:val="26C87DBC"/>
    <w:rsid w:val="32B16680"/>
    <w:rsid w:val="33471996"/>
    <w:rsid w:val="34995F06"/>
    <w:rsid w:val="373D2A5F"/>
    <w:rsid w:val="377E6429"/>
    <w:rsid w:val="39C40C73"/>
    <w:rsid w:val="3E542DCC"/>
    <w:rsid w:val="46D02E6E"/>
    <w:rsid w:val="494A2C5F"/>
    <w:rsid w:val="4CB202F0"/>
    <w:rsid w:val="4EDB6FB4"/>
    <w:rsid w:val="4F4A531F"/>
    <w:rsid w:val="52D675F5"/>
    <w:rsid w:val="55437328"/>
    <w:rsid w:val="56283FC9"/>
    <w:rsid w:val="56B063AF"/>
    <w:rsid w:val="5AAB2CBF"/>
    <w:rsid w:val="5D465377"/>
    <w:rsid w:val="63510C49"/>
    <w:rsid w:val="64637862"/>
    <w:rsid w:val="652470FF"/>
    <w:rsid w:val="656E7ABF"/>
    <w:rsid w:val="66320A30"/>
    <w:rsid w:val="67D94EE5"/>
    <w:rsid w:val="72080362"/>
    <w:rsid w:val="75DC4673"/>
    <w:rsid w:val="7CD43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cf786519-20c0-4a0e-b162-85a096a6371e}">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1344</Words>
  <Characters>1392</Characters>
  <Lines>0</Lines>
  <Paragraphs>0</Paragraphs>
  <TotalTime>303</TotalTime>
  <ScaleCrop>false</ScaleCrop>
  <LinksUpToDate>false</LinksUpToDate>
  <CharactersWithSpaces>1398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2026-01-20T07:29:00Z</dcterms:created>
  <dc:creator>俯首甘为孺子牛</dc:creator>
  <cp:lastModifiedBy>俯首甘为孺子牛</cp:lastModifiedBy>
  <cp:lastPrinted>2026-07-16T07:51:00Z</cp:lastPrinted>
  <dcterms:modified xsi:type="dcterms:W3CDTF">2026-08-27T00:39:17Z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729B5285962E4A52878108D90E1A911F_11</vt:lpwstr>
  </property>
  <property fmtid="{D5CDD505-2E9C-101B-9397-08002B2CF9AE}" pid="4" name="KSOTemplateDocerSaveRecord">
    <vt:lpwstr>eyJoZGlkIjoiNTA1ZjRiYzQ0YmQyNzUwNjkxYTJhMzViMThmMDU2NGIiLCJ1c2VySWQiOiIxMTc2ODM3MTA3In0=</vt:lpwstr>
  </property>
</Properties>
</file>