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F254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舞钢市民政局</w:t>
      </w:r>
    </w:p>
    <w:p w14:paraId="5CB2047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29711A45">
      <w:pPr>
        <w:jc w:val="center"/>
        <w:rPr>
          <w:rFonts w:hint="eastAsia" w:ascii="方正小标宋简体" w:hAnsi="方正小标宋简体" w:eastAsia="方正小标宋简体" w:cs="方正小标宋简体"/>
          <w:sz w:val="44"/>
          <w:szCs w:val="44"/>
          <w:lang w:val="en-US" w:eastAsia="zh-CN"/>
        </w:rPr>
      </w:pPr>
    </w:p>
    <w:p w14:paraId="255E2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政府债券资金总体规模</w:t>
      </w:r>
    </w:p>
    <w:p w14:paraId="3B677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舞钢市民政局2024-2025年</w:t>
      </w:r>
      <w:bookmarkStart w:id="0" w:name="_GoBack"/>
      <w:bookmarkEnd w:id="0"/>
      <w:r>
        <w:rPr>
          <w:rFonts w:hint="eastAsia" w:ascii="仿宋" w:hAnsi="仿宋" w:eastAsia="仿宋" w:cs="仿宋"/>
          <w:sz w:val="32"/>
          <w:szCs w:val="32"/>
          <w:lang w:val="en-US" w:eastAsia="zh-CN"/>
        </w:rPr>
        <w:t>共使用债券资金3500万元。</w:t>
      </w:r>
    </w:p>
    <w:p w14:paraId="24C38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项目安排情况</w:t>
      </w:r>
    </w:p>
    <w:p w14:paraId="682F0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舞钢市公益性公墓建设项目安排专项债券资金3500万元。</w:t>
      </w:r>
    </w:p>
    <w:p w14:paraId="752D37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项目实施进度</w:t>
      </w:r>
    </w:p>
    <w:p w14:paraId="52A44E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截至2025年末，舞钢市公益性公墓建设项目正在建设中。</w:t>
      </w:r>
    </w:p>
    <w:p w14:paraId="34AE7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lang w:val="en-US" w:eastAsia="zh-CN"/>
        </w:rPr>
        <w:t>项目收益实现情况</w:t>
      </w:r>
    </w:p>
    <w:p w14:paraId="68BE9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截至2025年末，舞钢市公益性公墓建设项目处于建设期，未实现收益。</w:t>
      </w:r>
    </w:p>
    <w:p w14:paraId="2184F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五、绩效评价情况</w:t>
      </w:r>
    </w:p>
    <w:p w14:paraId="2B25A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本单位政府债券已经按规定开展绩效评价工作，舞钢市公益性公墓建设项目绩效评价结果为良。</w:t>
      </w:r>
    </w:p>
    <w:p w14:paraId="2E8D7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3E9D60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舞钢市红山街道办事处</w:t>
      </w:r>
    </w:p>
    <w:p w14:paraId="15E040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1D453CE5">
      <w:pPr>
        <w:jc w:val="center"/>
        <w:rPr>
          <w:rFonts w:hint="eastAsia" w:ascii="方正小标宋简体" w:hAnsi="方正小标宋简体" w:eastAsia="方正小标宋简体" w:cs="方正小标宋简体"/>
          <w:sz w:val="44"/>
          <w:szCs w:val="44"/>
          <w:lang w:val="en-US" w:eastAsia="zh-CN"/>
        </w:rPr>
      </w:pPr>
    </w:p>
    <w:p w14:paraId="3D5A4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政府债券资金总体规模</w:t>
      </w:r>
    </w:p>
    <w:p w14:paraId="3EF535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舞钢市红山街道办事处2024-2025年共使用债券资金18100万元。</w:t>
      </w:r>
    </w:p>
    <w:p w14:paraId="6A593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项目安排情况</w:t>
      </w:r>
    </w:p>
    <w:p w14:paraId="4F40E5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舞钢市红山街道清水河城中村改造项目安排专项债券资金18100万元.</w:t>
      </w:r>
    </w:p>
    <w:p w14:paraId="413BC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项目实施进度</w:t>
      </w:r>
    </w:p>
    <w:p w14:paraId="0F374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截至2025年末，舞钢市红山街道清水河城中村改造项目正在施工，形象进度达到65%，其中：</w:t>
      </w:r>
    </w:p>
    <w:p w14:paraId="56F8B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1、1号楼筏板施工完成；</w:t>
      </w:r>
    </w:p>
    <w:p w14:paraId="6F3F0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2、2号楼筏板施工完成70%；</w:t>
      </w:r>
    </w:p>
    <w:p w14:paraId="58AA6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3、3号楼正负零结构完成；</w:t>
      </w:r>
    </w:p>
    <w:p w14:paraId="4532CC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4、4号楼正负零结构完成；</w:t>
      </w:r>
    </w:p>
    <w:p w14:paraId="7E5BC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5、5号楼防水完成；</w:t>
      </w:r>
    </w:p>
    <w:p w14:paraId="73CD5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6、6号楼正负零结构完成；</w:t>
      </w:r>
    </w:p>
    <w:p w14:paraId="35DD1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7、7号楼和8号楼桩基施工完成；</w:t>
      </w:r>
    </w:p>
    <w:p w14:paraId="51DE8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8、9号楼施工至2层；</w:t>
      </w:r>
    </w:p>
    <w:p w14:paraId="51C66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9、10号楼承台基础施工完成；</w:t>
      </w:r>
    </w:p>
    <w:p w14:paraId="48C65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10、11号楼施工至2层；</w:t>
      </w:r>
    </w:p>
    <w:p w14:paraId="1F0F4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11、12号楼、13号楼、14号楼施工至1层；</w:t>
      </w:r>
    </w:p>
    <w:p w14:paraId="07F53F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车库土方开挖完成、支护完成、降水井完成、抗浮锚杆完成。 </w:t>
      </w:r>
    </w:p>
    <w:p w14:paraId="578E3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项目收益实现情况</w:t>
      </w:r>
    </w:p>
    <w:p w14:paraId="31B54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截至2025年末，舞钢市红山街道清水河城中村改造项目仍处于建设期，未实现收益。</w:t>
      </w:r>
    </w:p>
    <w:p w14:paraId="68373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五、绩效评价情况</w:t>
      </w:r>
    </w:p>
    <w:p w14:paraId="42C7F9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本单位政府债券已按规定开展绩效评价工作，舞钢市红山街道清水河城中村改造项目绩效评价结果为良。</w:t>
      </w:r>
    </w:p>
    <w:p w14:paraId="1FA59FC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舞钢市水利局</w:t>
      </w:r>
    </w:p>
    <w:p w14:paraId="3D6346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54F8DFB6">
      <w:pPr>
        <w:jc w:val="center"/>
        <w:rPr>
          <w:rFonts w:hint="eastAsia" w:ascii="方正小标宋简体" w:hAnsi="方正小标宋简体" w:eastAsia="方正小标宋简体" w:cs="方正小标宋简体"/>
          <w:sz w:val="44"/>
          <w:szCs w:val="44"/>
          <w:lang w:val="en-US" w:eastAsia="zh-CN"/>
        </w:rPr>
      </w:pPr>
    </w:p>
    <w:p w14:paraId="5E233785">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政府债券资金总体规模</w:t>
      </w:r>
    </w:p>
    <w:p w14:paraId="2B15192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舞钢市水利局2024-2025年共使用债券资金2300万元。</w:t>
      </w:r>
    </w:p>
    <w:p w14:paraId="07847995">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项目安排情况</w:t>
      </w:r>
    </w:p>
    <w:p w14:paraId="5C51C902">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舞钢市田岗水库除险加固工程安排一般债券资金2300万元。</w:t>
      </w:r>
    </w:p>
    <w:p w14:paraId="38194903">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项目实施进度</w:t>
      </w:r>
    </w:p>
    <w:p w14:paraId="35B1ADA2">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施工1标渠首闸下部结构已完成，剩余闸室房屋建筑主体已全部完成，剩余装饰装修正在施工；主坝与副坝连锁砖完成97%；防浪墙完成85%；防汛路路基回填全部完成，路基沉降稳定后将施工路面工程。施工2标：上游引渠段、闸室段主体结构、消力池护坦、水平连接段已全部完工。左岸桥头堡主体结构完成100%，二次结构完成30%；右岸桥头堡主体结构未开工；土方回填完成85%；跨溢洪道交通桥主体结构完成90%；启闭机房二次结构及装饰装修完成70%；挡墙完成95%；海漫段护底反滤层、垫层完成100%，护底主体结构完成45%；闸上工作桥完成80%；计划2026年8月完成全部工程建设任务。完成工程建设任务的95%。</w:t>
      </w:r>
    </w:p>
    <w:p w14:paraId="3FCA3F5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四、绩效评价情况</w:t>
      </w:r>
    </w:p>
    <w:p w14:paraId="3AA1F2D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本单位政府债券已经按规定开展绩效评价工作，舞钢市田岗水库除险加固工程绩效评价结果为良。</w:t>
      </w:r>
    </w:p>
    <w:p w14:paraId="1276289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20012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舞钢市移民安置服务中心</w:t>
      </w:r>
    </w:p>
    <w:p w14:paraId="3AD013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75499DEC">
      <w:pPr>
        <w:jc w:val="center"/>
        <w:rPr>
          <w:rFonts w:hint="eastAsia" w:ascii="方正小标宋简体" w:hAnsi="方正小标宋简体" w:eastAsia="方正小标宋简体" w:cs="方正小标宋简体"/>
          <w:sz w:val="44"/>
          <w:szCs w:val="44"/>
          <w:lang w:val="en-US" w:eastAsia="zh-CN"/>
        </w:rPr>
      </w:pPr>
    </w:p>
    <w:p w14:paraId="2F3BA1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政府债券资金总体规模</w:t>
      </w:r>
    </w:p>
    <w:p w14:paraId="672CB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舞钢市移民安置服务中心2024-2025年共使用债券资金80万元。</w:t>
      </w:r>
    </w:p>
    <w:p w14:paraId="2CF35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项目安排情况</w:t>
      </w:r>
    </w:p>
    <w:p w14:paraId="46C071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南水北调工程运行维护项目安排一般债券资金80万元。</w:t>
      </w:r>
    </w:p>
    <w:p w14:paraId="3A785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项目实施情况</w:t>
      </w:r>
    </w:p>
    <w:p w14:paraId="21B18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该项目是用于解决南水北调运维工程的水费，是为了保障南水北调工程的安全、稳定运行和常态化维护管理而向上级支付的费用类项目。</w:t>
      </w:r>
    </w:p>
    <w:p w14:paraId="09EBC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四、绩效评价情况</w:t>
      </w:r>
    </w:p>
    <w:p w14:paraId="02FFF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本单位政府债券已经按规定开展绩效评价工作，南水北调工程运行维护项目绩效评价结果为优。</w:t>
      </w:r>
    </w:p>
    <w:p w14:paraId="1D71FB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1B7D2A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舞钢市教育体育局</w:t>
      </w:r>
    </w:p>
    <w:p w14:paraId="1735CC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0AADC4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0DDBF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政府债券资金总体规模</w:t>
      </w:r>
    </w:p>
    <w:p w14:paraId="2ED8C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舞钢市教育体育局2024-2025年共使用债券资金14000万元。</w:t>
      </w:r>
    </w:p>
    <w:p w14:paraId="3E72A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项目安排情况</w:t>
      </w:r>
    </w:p>
    <w:p w14:paraId="783C2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舞钢市职业技术学校建设项目</w:t>
      </w:r>
      <w:r>
        <w:rPr>
          <w:rFonts w:hint="eastAsia" w:ascii="仿宋" w:hAnsi="仿宋" w:eastAsia="仿宋" w:cs="仿宋"/>
          <w:sz w:val="32"/>
          <w:szCs w:val="32"/>
          <w:lang w:val="en-US" w:eastAsia="zh-CN"/>
        </w:rPr>
        <w:t>安排专项债券资金14000万元。</w:t>
      </w:r>
    </w:p>
    <w:p w14:paraId="56119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项目实施进度</w:t>
      </w:r>
    </w:p>
    <w:p w14:paraId="66E86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w:t>
      </w:r>
      <w:r>
        <w:rPr>
          <w:rFonts w:hint="eastAsia" w:ascii="仿宋" w:hAnsi="仿宋" w:eastAsia="仿宋" w:cs="仿宋"/>
          <w:sz w:val="32"/>
          <w:szCs w:val="32"/>
        </w:rPr>
        <w:t>舞钢市职业技术学校建设项目</w:t>
      </w:r>
      <w:r>
        <w:rPr>
          <w:rFonts w:hint="eastAsia" w:ascii="仿宋" w:hAnsi="仿宋" w:eastAsia="仿宋" w:cs="仿宋"/>
          <w:sz w:val="32"/>
          <w:szCs w:val="32"/>
          <w:lang w:val="en-US" w:eastAsia="zh-CN"/>
        </w:rPr>
        <w:t>正在建设中，目前形象进度达到40%。</w:t>
      </w:r>
    </w:p>
    <w:p w14:paraId="7C776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lang w:val="en-US" w:eastAsia="zh-CN"/>
        </w:rPr>
        <w:t>项目收益实现情况</w:t>
      </w:r>
    </w:p>
    <w:p w14:paraId="0712D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w:t>
      </w:r>
      <w:r>
        <w:rPr>
          <w:rFonts w:hint="eastAsia" w:ascii="仿宋" w:hAnsi="仿宋" w:eastAsia="仿宋" w:cs="仿宋"/>
          <w:sz w:val="32"/>
          <w:szCs w:val="32"/>
        </w:rPr>
        <w:t>舞钢市职业技术学校建设项目</w:t>
      </w:r>
      <w:r>
        <w:rPr>
          <w:rFonts w:hint="eastAsia" w:ascii="仿宋" w:hAnsi="仿宋" w:eastAsia="仿宋" w:cs="仿宋"/>
          <w:sz w:val="32"/>
          <w:szCs w:val="32"/>
          <w:lang w:val="en-US" w:eastAsia="zh-CN"/>
        </w:rPr>
        <w:t>正在建设中，未实现收益。</w:t>
      </w:r>
    </w:p>
    <w:p w14:paraId="74587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五、绩效评价情况</w:t>
      </w:r>
    </w:p>
    <w:p w14:paraId="6EAC7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本单位政府债券已经按规定开展绩效评价工作，</w:t>
      </w:r>
      <w:r>
        <w:rPr>
          <w:rFonts w:hint="eastAsia" w:ascii="仿宋" w:hAnsi="仿宋" w:eastAsia="仿宋" w:cs="仿宋"/>
          <w:sz w:val="32"/>
          <w:szCs w:val="32"/>
        </w:rPr>
        <w:t>舞钢市职业技术学校建设项目</w:t>
      </w:r>
      <w:r>
        <w:rPr>
          <w:rFonts w:hint="eastAsia" w:ascii="仿宋" w:hAnsi="仿宋" w:eastAsia="仿宋" w:cs="仿宋"/>
          <w:sz w:val="32"/>
          <w:szCs w:val="32"/>
          <w:lang w:val="en-US" w:eastAsia="zh-CN"/>
        </w:rPr>
        <w:t>绩效评价结果为良。</w:t>
      </w:r>
    </w:p>
    <w:p w14:paraId="77D78FD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7D007C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舞钢市住房和城乡建设局</w:t>
      </w:r>
    </w:p>
    <w:p w14:paraId="45D8D1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关于2024-2025年政府债券存续期信息公开</w:t>
      </w:r>
    </w:p>
    <w:p w14:paraId="4BB22ED6">
      <w:pPr>
        <w:jc w:val="center"/>
        <w:rPr>
          <w:rFonts w:hint="eastAsia" w:ascii="方正小标宋简体" w:hAnsi="方正小标宋简体" w:eastAsia="方正小标宋简体" w:cs="方正小标宋简体"/>
          <w:sz w:val="44"/>
          <w:szCs w:val="44"/>
          <w:lang w:val="en-US" w:eastAsia="zh-CN"/>
        </w:rPr>
      </w:pPr>
    </w:p>
    <w:p w14:paraId="3C068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政府债券资金总体规模</w:t>
      </w:r>
    </w:p>
    <w:p w14:paraId="03955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舞钢市住房和城乡建设局2024-2025年共使用债券资金22000万元。</w:t>
      </w:r>
    </w:p>
    <w:p w14:paraId="7BAA9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项目安排情况</w:t>
      </w:r>
    </w:p>
    <w:p w14:paraId="6C66AF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舞钢市老旧小区基础设施整体提升改造项目安排专项债券资金22000万元。</w:t>
      </w:r>
    </w:p>
    <w:p w14:paraId="481AF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项目实施进度</w:t>
      </w:r>
    </w:p>
    <w:p w14:paraId="700D6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2025年末，舞钢市老旧小区基础设施整体提升改造项目已完成老旧小区改造应纳尽纳项目共七个标段。一标:清华嘉园透水砖铺装，路缘石砌筑。总体完成90%。二标:万福人家南楼内墙粉刷，阳光嘉园内墙基层清理，管道清淤。棉纺厂家属院外墙防水砂浆施工，内墙粉刷。总体完成60%。三标:未开工。四标:车棚翻新施工，雨水管道开挖施工，楼梯间扶手刷漆，内墙粉刷施工，消防阀门更换，绿化场地平整。总体完成60%。五标:水云华庭检查井井盖更换。总体完成85%。六标:逸景蓝湾场地平整。总体完成60%。七标:祥和花园场地平整完成准备浇筑垫层，绿园小区检查井井盖更换。总体完成70%。形象进度达到 80%。</w:t>
      </w:r>
    </w:p>
    <w:p w14:paraId="0BD07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lang w:val="en-US" w:eastAsia="zh-CN"/>
        </w:rPr>
        <w:t>项目收益实现情况</w:t>
      </w:r>
    </w:p>
    <w:p w14:paraId="47788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截至2025年末，舞钢市老旧小区基础设施整体提升改造项目正在建设中，未实现收益。</w:t>
      </w:r>
    </w:p>
    <w:p w14:paraId="437CB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五、绩效评价情况</w:t>
      </w:r>
    </w:p>
    <w:p w14:paraId="7339B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lang w:val="en-US" w:eastAsia="zh-CN"/>
        </w:rPr>
        <w:t>本单位政府债券已经按规定开展绩效评价工作，舞钢市老旧小区基础设施整体提升改造项目绩效评价结果为良</w:t>
      </w:r>
    </w:p>
    <w:p w14:paraId="256FF92B">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DE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29D5">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C29D5">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ADAF5"/>
    <w:multiLevelType w:val="singleLevel"/>
    <w:tmpl w:val="33DADAF5"/>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jA1YjgyYmE4YTVlYzUzMTNkMTg2Zjk2NWE0MzYifQ=="/>
  </w:docVars>
  <w:rsids>
    <w:rsidRoot w:val="00000000"/>
    <w:rsid w:val="0C8B7ED8"/>
    <w:rsid w:val="17245D02"/>
    <w:rsid w:val="17792FF7"/>
    <w:rsid w:val="2C0040CB"/>
    <w:rsid w:val="302F55B3"/>
    <w:rsid w:val="432D1637"/>
    <w:rsid w:val="44BB4F2F"/>
    <w:rsid w:val="462054D3"/>
    <w:rsid w:val="48C32889"/>
    <w:rsid w:val="4B8B06C4"/>
    <w:rsid w:val="55673809"/>
    <w:rsid w:val="5BB50965"/>
    <w:rsid w:val="60A0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Words>
  <Characters>233</Characters>
  <Lines>0</Lines>
  <Paragraphs>0</Paragraphs>
  <TotalTime>2</TotalTime>
  <ScaleCrop>false</ScaleCrop>
  <LinksUpToDate>false</LinksUpToDate>
  <CharactersWithSpaces>233</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2023-06-12T03:36:00Z</dcterms:created>
  <dc:creator>A</dc:creator>
  <cp:lastModifiedBy>Lenovo</cp:lastModifiedBy>
  <dcterms:modified xsi:type="dcterms:W3CDTF">2026-06-11T02:11:01Z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EAA26CF8537948598E502FB1BB0C7069_13</vt:lpwstr>
  </property>
  <property fmtid="{D5CDD505-2E9C-101B-9397-08002B2CF9AE}" pid="4" name="KSOTemplateDocerSaveRecord">
    <vt:lpwstr>eyJoZGlkIjoiODk0YWIwMjBiNDcwODhjMGEzZjQxMDNmMzUyMmFhZGIiLCJ1c2VySWQiOiIxNjcyNDIwMDU5In0=</vt:lpwstr>
  </property>
</Properties>
</file>