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7"/>
        <w:gridCol w:w="616"/>
        <w:gridCol w:w="417"/>
        <w:gridCol w:w="3834"/>
        <w:gridCol w:w="493"/>
        <w:gridCol w:w="714"/>
        <w:gridCol w:w="545"/>
        <w:gridCol w:w="528"/>
        <w:gridCol w:w="2891"/>
        <w:gridCol w:w="1208"/>
        <w:gridCol w:w="417"/>
        <w:gridCol w:w="417"/>
        <w:gridCol w:w="467"/>
        <w:gridCol w:w="436"/>
      </w:tblGrid>
      <w:tr w14:paraId="4B7E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13400" w:type="dxa"/>
            <w:gridSpan w:val="14"/>
            <w:tcBorders>
              <w:top w:val="nil"/>
              <w:left w:val="nil"/>
              <w:bottom w:val="single" w:color="000000" w:sz="4" w:space="0"/>
              <w:right w:val="nil"/>
            </w:tcBorders>
            <w:shd w:val="clear"/>
            <w:noWrap/>
            <w:vAlign w:val="center"/>
          </w:tcPr>
          <w:p w14:paraId="2EF9BC7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职权类别：行政检查（共3项）</w:t>
            </w:r>
          </w:p>
        </w:tc>
      </w:tr>
      <w:tr w14:paraId="547A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361" w:type="dxa"/>
            <w:tcBorders>
              <w:top w:val="single" w:color="000000" w:sz="4" w:space="0"/>
              <w:left w:val="single" w:color="000000" w:sz="4" w:space="0"/>
              <w:bottom w:val="nil"/>
              <w:right w:val="single" w:color="000000" w:sz="4" w:space="0"/>
            </w:tcBorders>
            <w:shd w:val="clear"/>
            <w:vAlign w:val="center"/>
          </w:tcPr>
          <w:p w14:paraId="39694DB9">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序号</w:t>
            </w:r>
          </w:p>
        </w:tc>
        <w:tc>
          <w:tcPr>
            <w:tcW w:w="610" w:type="dxa"/>
            <w:tcBorders>
              <w:top w:val="single" w:color="000000" w:sz="4" w:space="0"/>
              <w:left w:val="single" w:color="000000" w:sz="4" w:space="0"/>
              <w:bottom w:val="nil"/>
              <w:right w:val="single" w:color="000000" w:sz="4" w:space="0"/>
            </w:tcBorders>
            <w:shd w:val="clear"/>
            <w:vAlign w:val="center"/>
          </w:tcPr>
          <w:p w14:paraId="6652C46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职权名称</w:t>
            </w:r>
          </w:p>
        </w:tc>
        <w:tc>
          <w:tcPr>
            <w:tcW w:w="361" w:type="dxa"/>
            <w:tcBorders>
              <w:top w:val="single" w:color="000000" w:sz="4" w:space="0"/>
              <w:left w:val="single" w:color="000000" w:sz="4" w:space="0"/>
              <w:bottom w:val="nil"/>
              <w:right w:val="single" w:color="000000" w:sz="4" w:space="0"/>
            </w:tcBorders>
            <w:shd w:val="clear"/>
            <w:vAlign w:val="center"/>
          </w:tcPr>
          <w:p w14:paraId="6E3106E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子项</w:t>
            </w:r>
          </w:p>
        </w:tc>
        <w:tc>
          <w:tcPr>
            <w:tcW w:w="3834" w:type="dxa"/>
            <w:tcBorders>
              <w:top w:val="single" w:color="000000" w:sz="4" w:space="0"/>
              <w:left w:val="single" w:color="000000" w:sz="4" w:space="0"/>
              <w:bottom w:val="nil"/>
              <w:right w:val="single" w:color="000000" w:sz="4" w:space="0"/>
            </w:tcBorders>
            <w:shd w:val="clear"/>
            <w:vAlign w:val="center"/>
          </w:tcPr>
          <w:p w14:paraId="355D6C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实施依据</w:t>
            </w:r>
          </w:p>
        </w:tc>
        <w:tc>
          <w:tcPr>
            <w:tcW w:w="493" w:type="dxa"/>
            <w:tcBorders>
              <w:top w:val="single" w:color="000000" w:sz="4" w:space="0"/>
              <w:left w:val="single" w:color="000000" w:sz="4" w:space="0"/>
              <w:bottom w:val="nil"/>
              <w:right w:val="single" w:color="000000" w:sz="4" w:space="0"/>
            </w:tcBorders>
            <w:shd w:val="clear"/>
            <w:vAlign w:val="center"/>
          </w:tcPr>
          <w:p w14:paraId="2F64543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实施对象</w:t>
            </w:r>
          </w:p>
        </w:tc>
        <w:tc>
          <w:tcPr>
            <w:tcW w:w="714" w:type="dxa"/>
            <w:tcBorders>
              <w:top w:val="single" w:color="000000" w:sz="4" w:space="0"/>
              <w:left w:val="single" w:color="000000" w:sz="4" w:space="0"/>
              <w:bottom w:val="nil"/>
              <w:right w:val="single" w:color="000000" w:sz="4" w:space="0"/>
            </w:tcBorders>
            <w:shd w:val="clear"/>
            <w:vAlign w:val="center"/>
          </w:tcPr>
          <w:p w14:paraId="2D83352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实施机构</w:t>
            </w:r>
          </w:p>
        </w:tc>
        <w:tc>
          <w:tcPr>
            <w:tcW w:w="545" w:type="dxa"/>
            <w:tcBorders>
              <w:top w:val="single" w:color="000000" w:sz="4" w:space="0"/>
              <w:left w:val="single" w:color="000000" w:sz="4" w:space="0"/>
              <w:bottom w:val="nil"/>
              <w:right w:val="single" w:color="000000" w:sz="4" w:space="0"/>
            </w:tcBorders>
            <w:shd w:val="clear"/>
            <w:vAlign w:val="center"/>
          </w:tcPr>
          <w:p w14:paraId="018FD66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其他共同实施部门</w:t>
            </w:r>
          </w:p>
        </w:tc>
        <w:tc>
          <w:tcPr>
            <w:tcW w:w="457" w:type="dxa"/>
            <w:tcBorders>
              <w:top w:val="single" w:color="000000" w:sz="4" w:space="0"/>
              <w:left w:val="single" w:color="000000" w:sz="4" w:space="0"/>
              <w:bottom w:val="nil"/>
              <w:right w:val="single" w:color="000000" w:sz="4" w:space="0"/>
            </w:tcBorders>
            <w:shd w:val="clear"/>
            <w:vAlign w:val="center"/>
          </w:tcPr>
          <w:p w14:paraId="3578D6B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岗位职责</w:t>
            </w:r>
          </w:p>
        </w:tc>
        <w:tc>
          <w:tcPr>
            <w:tcW w:w="3192" w:type="dxa"/>
            <w:tcBorders>
              <w:top w:val="single" w:color="000000" w:sz="4" w:space="0"/>
              <w:left w:val="single" w:color="000000" w:sz="4" w:space="0"/>
              <w:bottom w:val="nil"/>
              <w:right w:val="single" w:color="000000" w:sz="4" w:space="0"/>
            </w:tcBorders>
            <w:shd w:val="clear"/>
            <w:vAlign w:val="center"/>
          </w:tcPr>
          <w:p w14:paraId="5C62243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bookmarkStart w:id="0" w:name="_GoBack"/>
            <w:bookmarkEnd w:id="0"/>
            <w:r>
              <w:rPr>
                <w:rFonts w:hint="eastAsia" w:ascii="黑体" w:hAnsi="宋体" w:eastAsia="黑体" w:cs="黑体"/>
                <w:b/>
                <w:bCs/>
                <w:i w:val="0"/>
                <w:iCs w:val="0"/>
                <w:color w:val="000000"/>
                <w:kern w:val="0"/>
                <w:sz w:val="20"/>
                <w:szCs w:val="20"/>
                <w:u w:val="none"/>
                <w:bdr w:val="none" w:color="auto" w:sz="0" w:space="0"/>
                <w:lang w:val="en-US" w:eastAsia="zh-CN" w:bidi="ar"/>
              </w:rPr>
              <w:t>责任事项</w:t>
            </w:r>
          </w:p>
        </w:tc>
        <w:tc>
          <w:tcPr>
            <w:tcW w:w="1208" w:type="dxa"/>
            <w:tcBorders>
              <w:top w:val="single" w:color="000000" w:sz="4" w:space="0"/>
              <w:left w:val="single" w:color="000000" w:sz="4" w:space="0"/>
              <w:bottom w:val="nil"/>
              <w:right w:val="single" w:color="000000" w:sz="4" w:space="0"/>
            </w:tcBorders>
            <w:shd w:val="clear"/>
            <w:vAlign w:val="center"/>
          </w:tcPr>
          <w:p w14:paraId="2AB4713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责任</w:t>
            </w:r>
            <w:r>
              <w:rPr>
                <w:rFonts w:hint="eastAsia" w:ascii="黑体" w:hAnsi="宋体" w:eastAsia="黑体" w:cs="黑体"/>
                <w:b/>
                <w:bCs/>
                <w:i w:val="0"/>
                <w:iCs w:val="0"/>
                <w:color w:val="000000"/>
                <w:kern w:val="0"/>
                <w:sz w:val="20"/>
                <w:szCs w:val="20"/>
                <w:u w:val="none"/>
                <w:bdr w:val="none" w:color="auto" w:sz="0" w:space="0"/>
                <w:lang w:val="en-US" w:eastAsia="zh-CN" w:bidi="ar"/>
              </w:rPr>
              <w:br w:type="textWrapping"/>
            </w:r>
            <w:r>
              <w:rPr>
                <w:rFonts w:hint="eastAsia" w:ascii="黑体" w:hAnsi="宋体" w:eastAsia="黑体" w:cs="黑体"/>
                <w:b/>
                <w:bCs/>
                <w:i w:val="0"/>
                <w:iCs w:val="0"/>
                <w:color w:val="000000"/>
                <w:kern w:val="0"/>
                <w:sz w:val="20"/>
                <w:szCs w:val="20"/>
                <w:u w:val="none"/>
                <w:bdr w:val="none" w:color="auto" w:sz="0" w:space="0"/>
                <w:lang w:val="en-US" w:eastAsia="zh-CN" w:bidi="ar"/>
              </w:rPr>
              <w:t>处室</w:t>
            </w:r>
          </w:p>
        </w:tc>
        <w:tc>
          <w:tcPr>
            <w:tcW w:w="361" w:type="dxa"/>
            <w:tcBorders>
              <w:top w:val="single" w:color="000000" w:sz="4" w:space="0"/>
              <w:left w:val="single" w:color="000000" w:sz="4" w:space="0"/>
              <w:bottom w:val="nil"/>
              <w:right w:val="single" w:color="000000" w:sz="4" w:space="0"/>
            </w:tcBorders>
            <w:shd w:val="clear"/>
            <w:vAlign w:val="center"/>
          </w:tcPr>
          <w:p w14:paraId="6F017D7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承诺时限</w:t>
            </w:r>
          </w:p>
        </w:tc>
        <w:tc>
          <w:tcPr>
            <w:tcW w:w="361" w:type="dxa"/>
            <w:tcBorders>
              <w:top w:val="single" w:color="000000" w:sz="4" w:space="0"/>
              <w:left w:val="single" w:color="000000" w:sz="4" w:space="0"/>
              <w:bottom w:val="nil"/>
              <w:right w:val="single" w:color="000000" w:sz="4" w:space="0"/>
            </w:tcBorders>
            <w:shd w:val="clear"/>
            <w:vAlign w:val="center"/>
          </w:tcPr>
          <w:p w14:paraId="1997109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法定时限</w:t>
            </w:r>
          </w:p>
        </w:tc>
        <w:tc>
          <w:tcPr>
            <w:tcW w:w="467" w:type="dxa"/>
            <w:tcBorders>
              <w:top w:val="single" w:color="000000" w:sz="4" w:space="0"/>
              <w:left w:val="single" w:color="000000" w:sz="4" w:space="0"/>
              <w:bottom w:val="nil"/>
              <w:right w:val="single" w:color="000000" w:sz="4" w:space="0"/>
            </w:tcBorders>
            <w:shd w:val="clear"/>
            <w:vAlign w:val="center"/>
          </w:tcPr>
          <w:p w14:paraId="385C4C7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收费情况及依据</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5D8EE14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调整意见及理由</w:t>
            </w:r>
          </w:p>
        </w:tc>
      </w:tr>
      <w:tr w14:paraId="010A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CD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40C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对工程建设强制性标准、抗震设防要求执行情况和地震安全性评价工作的监督检查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9A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3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DA09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w:t>
            </w:r>
            <w:r>
              <w:rPr>
                <w:rStyle w:val="4"/>
                <w:bdr w:val="none" w:color="auto" w:sz="0" w:space="0"/>
                <w:lang w:val="en-US" w:eastAsia="zh-CN" w:bidi="ar"/>
              </w:rPr>
              <w:t xml:space="preserve"> 《中华人民共和国防震减灾法》第七十六条第三款：县级以上人民政府建设、交通、铁路、水利、电力、地震等有关部门应当按照职责分工，加强对工程建设强制标准、抗震设防要求执行情况和地震安全性评价工作的监督检查。《地震安全性评价管理条例》第二十二条：“国务院地震工作主管部门和县级以上地方人民政府负责管理地震工作的部门或者机构，应当会同有关专业主管部门，加强对地震安全性评价工作的监督检查。”《河南省防震减灾条例》第二十六条：“县级以上人民政府地震工作主管部门负责本行政区域内以地震动参数、地震烈度表述的抗震设防要求和地震安全性评价的监督管理工作。”  </w:t>
            </w:r>
          </w:p>
        </w:tc>
        <w:tc>
          <w:tcPr>
            <w:tcW w:w="4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84A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单位和个人</w:t>
            </w:r>
          </w:p>
        </w:tc>
        <w:tc>
          <w:tcPr>
            <w:tcW w:w="714"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2CF6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舞钢市应急管理局市防震减灾中心</w:t>
            </w:r>
          </w:p>
        </w:tc>
        <w:tc>
          <w:tcPr>
            <w:tcW w:w="5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3DA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0010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检查岗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3AE88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1.检查责任：执法检查要依法依程序成立检查组并指定负责人，执法检查人员须2名以上持有执法证件，亮证执法，与当事人有直接利害关系的应当回避。检查时应告知行政相对人的权利和义务。</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0EB03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舞钢市应急管理局市防震减灾中心</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5128065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8A531">
            <w:pPr>
              <w:rPr>
                <w:rFonts w:hint="eastAsia" w:ascii="宋体" w:hAnsi="宋体" w:eastAsia="宋体" w:cs="宋体"/>
                <w:i w:val="0"/>
                <w:iCs w:val="0"/>
                <w:color w:val="000000"/>
                <w:sz w:val="20"/>
                <w:szCs w:val="20"/>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CF1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不收费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7097CF8">
            <w:pPr>
              <w:jc w:val="center"/>
              <w:rPr>
                <w:rFonts w:hint="eastAsia" w:ascii="宋体" w:hAnsi="宋体" w:eastAsia="宋体" w:cs="宋体"/>
                <w:i w:val="0"/>
                <w:iCs w:val="0"/>
                <w:color w:val="000000"/>
                <w:sz w:val="20"/>
                <w:szCs w:val="20"/>
                <w:u w:val="none"/>
              </w:rPr>
            </w:pPr>
          </w:p>
        </w:tc>
      </w:tr>
      <w:tr w14:paraId="07A8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CE592">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D47963">
            <w:pPr>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C32783">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0CF2FE">
            <w:pPr>
              <w:jc w:val="left"/>
              <w:rPr>
                <w:rFonts w:hint="eastAsia" w:ascii="宋体" w:hAnsi="宋体" w:eastAsia="宋体" w:cs="宋体"/>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BD64E5">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93BC1E5">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98FE29">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6E0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处置岗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7BDC0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处置责任：执法检查人员严格按照执法程序进行检查，对依法予以立案处罚的要按照《中华人民共和国行政处罚法》的有关规定立案处罚；对要求限期整改、经复查未整改的应予以立案处罚；对发现日后难以取得的证据，经局负责人审批并依法保存证据。</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48569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舞钢市应急管理局市防震减灾中心</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148A522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4E82D">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1F1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AE3CD4">
            <w:pPr>
              <w:jc w:val="center"/>
              <w:rPr>
                <w:rFonts w:hint="eastAsia" w:ascii="宋体" w:hAnsi="宋体" w:eastAsia="宋体" w:cs="宋体"/>
                <w:i w:val="0"/>
                <w:iCs w:val="0"/>
                <w:color w:val="000000"/>
                <w:sz w:val="20"/>
                <w:szCs w:val="20"/>
                <w:u w:val="none"/>
              </w:rPr>
            </w:pPr>
          </w:p>
        </w:tc>
      </w:tr>
      <w:tr w14:paraId="6B28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26C6EF">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A10013">
            <w:pPr>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15BAC">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940994">
            <w:pPr>
              <w:jc w:val="left"/>
              <w:rPr>
                <w:rFonts w:hint="eastAsia" w:ascii="宋体" w:hAnsi="宋体" w:eastAsia="宋体" w:cs="宋体"/>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8A8286">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48F7B74">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07094">
            <w:pPr>
              <w:jc w:val="center"/>
              <w:rPr>
                <w:rFonts w:hint="eastAsia" w:ascii="宋体" w:hAnsi="宋体" w:eastAsia="宋体" w:cs="宋体"/>
                <w:i w:val="0"/>
                <w:iCs w:val="0"/>
                <w:color w:val="000000"/>
                <w:sz w:val="20"/>
                <w:szCs w:val="20"/>
                <w:u w:val="none"/>
              </w:rPr>
            </w:pPr>
          </w:p>
        </w:tc>
        <w:tc>
          <w:tcPr>
            <w:tcW w:w="457" w:type="dxa"/>
            <w:tcBorders>
              <w:top w:val="nil"/>
              <w:left w:val="nil"/>
              <w:bottom w:val="nil"/>
              <w:right w:val="nil"/>
            </w:tcBorders>
            <w:shd w:val="clear"/>
            <w:textDirection w:val="tbRlV"/>
            <w:vAlign w:val="center"/>
          </w:tcPr>
          <w:p w14:paraId="16250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信息公开岗 </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34F92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3.信息公开责任：依法律法规，按照程序办理信息公开事项。</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145BE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舞钢市应急管理局市防震减灾中心</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0BEEF86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1C6CA">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7DE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28458A">
            <w:pPr>
              <w:jc w:val="center"/>
              <w:rPr>
                <w:rFonts w:hint="eastAsia" w:ascii="宋体" w:hAnsi="宋体" w:eastAsia="宋体" w:cs="宋体"/>
                <w:i w:val="0"/>
                <w:iCs w:val="0"/>
                <w:color w:val="000000"/>
                <w:sz w:val="20"/>
                <w:szCs w:val="20"/>
                <w:u w:val="none"/>
              </w:rPr>
            </w:pPr>
          </w:p>
        </w:tc>
      </w:tr>
      <w:tr w14:paraId="5A5D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5815E">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42D52">
            <w:pPr>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30BE9">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F3033C">
            <w:pPr>
              <w:jc w:val="left"/>
              <w:rPr>
                <w:rFonts w:hint="eastAsia" w:ascii="宋体" w:hAnsi="宋体" w:eastAsia="宋体" w:cs="宋体"/>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7F850">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412D327">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23C66">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D0E58F8">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C6A4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4.其他法律法规规章规定应履行的责任。</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640C5B40">
            <w:pPr>
              <w:rPr>
                <w:rFonts w:hint="eastAsia" w:ascii="宋体" w:hAnsi="宋体" w:eastAsia="宋体" w:cs="宋体"/>
                <w:i w:val="0"/>
                <w:iCs w:val="0"/>
                <w:color w:val="000000"/>
                <w:sz w:val="20"/>
                <w:szCs w:val="20"/>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577C043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BE98F">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45C0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15B2DA">
            <w:pPr>
              <w:jc w:val="center"/>
              <w:rPr>
                <w:rFonts w:hint="eastAsia" w:ascii="宋体" w:hAnsi="宋体" w:eastAsia="宋体" w:cs="宋体"/>
                <w:i w:val="0"/>
                <w:iCs w:val="0"/>
                <w:color w:val="000000"/>
                <w:sz w:val="20"/>
                <w:szCs w:val="20"/>
                <w:u w:val="none"/>
              </w:rPr>
            </w:pPr>
          </w:p>
        </w:tc>
      </w:tr>
      <w:tr w14:paraId="1325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65198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服务电话：0375-8190068                  投诉机构：舞钢市应急局纪检监察室                                          投诉电话：0375-8165969</w:t>
            </w:r>
          </w:p>
        </w:tc>
      </w:tr>
      <w:tr w14:paraId="07D9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1F3C6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受理地点：舞钢市应急管理局</w:t>
            </w:r>
          </w:p>
        </w:tc>
      </w:tr>
      <w:tr w14:paraId="61EB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E39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0E2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对生产经营单位贯彻有关安全生产法律、法规和国家标准或行业标准情况进行监督检查</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243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3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78D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中华人民共和国安全生产法》(中华人民共和国主席令第13号,自2014年12月1日起施行)第六十二条第一款：“安全生产监督管理部门和其他负有安全生产监督管理职责的部门依法开展安全生产行政执法工作，对生产经营单位执行有关安全生产的法律、法规和国家标准或者行业标准的情况进行监督检查。”</w:t>
            </w:r>
          </w:p>
        </w:tc>
        <w:tc>
          <w:tcPr>
            <w:tcW w:w="4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CB4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c>
          <w:tcPr>
            <w:tcW w:w="714"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6A6D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舞钢市应急管理局安全生产基础股、危险化学品安全监督管理股、执法监察大队</w:t>
            </w:r>
          </w:p>
        </w:tc>
        <w:tc>
          <w:tcPr>
            <w:tcW w:w="5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D3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0FB88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检查岗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47628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5"/>
                <w:bdr w:val="none" w:color="auto" w:sz="0" w:space="0"/>
                <w:lang w:val="en-US" w:eastAsia="zh-CN" w:bidi="ar"/>
              </w:rPr>
              <w:t>.检查责任：执法检查要依法依程序成立检查组并指定负责人，执法检查人员须2名以上持有执法证件，亮证执法，与当事人有直接利害关系的应当回避。检查时应告知行政相对人的权利和义务。</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007DE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0918972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4F3D7">
            <w:pPr>
              <w:rPr>
                <w:rFonts w:hint="eastAsia" w:ascii="宋体" w:hAnsi="宋体" w:eastAsia="宋体" w:cs="宋体"/>
                <w:i w:val="0"/>
                <w:iCs w:val="0"/>
                <w:color w:val="000000"/>
                <w:sz w:val="20"/>
                <w:szCs w:val="20"/>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DB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不收费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62D6802">
            <w:pPr>
              <w:jc w:val="center"/>
              <w:rPr>
                <w:rFonts w:hint="eastAsia" w:ascii="宋体" w:hAnsi="宋体" w:eastAsia="宋体" w:cs="宋体"/>
                <w:i w:val="0"/>
                <w:iCs w:val="0"/>
                <w:color w:val="000000"/>
                <w:sz w:val="20"/>
                <w:szCs w:val="20"/>
                <w:u w:val="none"/>
              </w:rPr>
            </w:pPr>
          </w:p>
        </w:tc>
      </w:tr>
      <w:tr w14:paraId="1FC8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2BDB93">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B3C33">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A1605">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626CA">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0B4E1">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CCB58B2">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74129A">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2E507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处置岗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04E96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2.处置责任：</w:t>
            </w:r>
            <w:r>
              <w:rPr>
                <w:rStyle w:val="5"/>
                <w:bdr w:val="none" w:color="auto" w:sz="0" w:space="0"/>
                <w:lang w:val="en-US" w:eastAsia="zh-CN" w:bidi="ar"/>
              </w:rPr>
              <w:t>执法检查人员严格按照执法程序进行检查，对依法予以立案处罚的要按照《中华人民共和国行政处罚法》的有关规定立案处罚；对要求限期整改、经复查未整改的应予以立案处罚；对发现日后难以取得的证据，经局负责人审批并依法保存证据。</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2DFBB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2219E4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FEBAF">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4F58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5AAD98">
            <w:pPr>
              <w:jc w:val="center"/>
              <w:rPr>
                <w:rFonts w:hint="eastAsia" w:ascii="宋体" w:hAnsi="宋体" w:eastAsia="宋体" w:cs="宋体"/>
                <w:i w:val="0"/>
                <w:iCs w:val="0"/>
                <w:color w:val="000000"/>
                <w:sz w:val="20"/>
                <w:szCs w:val="20"/>
                <w:u w:val="none"/>
              </w:rPr>
            </w:pPr>
          </w:p>
        </w:tc>
      </w:tr>
      <w:tr w14:paraId="15E6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830B2D">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B6686">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E0BE8F">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FC5DDF">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BAF3AB">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63B2A02">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4A0D83">
            <w:pPr>
              <w:jc w:val="center"/>
              <w:rPr>
                <w:rFonts w:hint="eastAsia" w:ascii="宋体" w:hAnsi="宋体" w:eastAsia="宋体" w:cs="宋体"/>
                <w:i w:val="0"/>
                <w:iCs w:val="0"/>
                <w:color w:val="000000"/>
                <w:sz w:val="20"/>
                <w:szCs w:val="20"/>
                <w:u w:val="none"/>
              </w:rPr>
            </w:pPr>
          </w:p>
        </w:tc>
        <w:tc>
          <w:tcPr>
            <w:tcW w:w="457" w:type="dxa"/>
            <w:tcBorders>
              <w:top w:val="nil"/>
              <w:left w:val="nil"/>
              <w:bottom w:val="nil"/>
              <w:right w:val="nil"/>
            </w:tcBorders>
            <w:shd w:val="clear"/>
            <w:vAlign w:val="center"/>
          </w:tcPr>
          <w:p w14:paraId="4E1AE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信息公开岗 </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00562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3.信息公开责任：依法律法规，按照程序办理信息公开事项。</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1C48D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2BEE853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8A4E9">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03BD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E8E6CA">
            <w:pPr>
              <w:jc w:val="center"/>
              <w:rPr>
                <w:rFonts w:hint="eastAsia" w:ascii="宋体" w:hAnsi="宋体" w:eastAsia="宋体" w:cs="宋体"/>
                <w:i w:val="0"/>
                <w:iCs w:val="0"/>
                <w:color w:val="000000"/>
                <w:sz w:val="20"/>
                <w:szCs w:val="20"/>
                <w:u w:val="none"/>
              </w:rPr>
            </w:pPr>
          </w:p>
        </w:tc>
      </w:tr>
      <w:tr w14:paraId="28D3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26D1F6">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CDB45">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9AF0C">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E004D">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C153D9">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4AAC1AA">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A6E85">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F7D2EBE">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599D1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4.其他法律法规规章规定应履行的责任。</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708A6C38">
            <w:pPr>
              <w:rPr>
                <w:rFonts w:hint="eastAsia" w:ascii="宋体" w:hAnsi="宋体" w:eastAsia="宋体" w:cs="宋体"/>
                <w:i w:val="0"/>
                <w:iCs w:val="0"/>
                <w:color w:val="000000"/>
                <w:sz w:val="20"/>
                <w:szCs w:val="20"/>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089D08B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A5AC4">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9DF1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7C78AB">
            <w:pPr>
              <w:jc w:val="center"/>
              <w:rPr>
                <w:rFonts w:hint="eastAsia" w:ascii="宋体" w:hAnsi="宋体" w:eastAsia="宋体" w:cs="宋体"/>
                <w:i w:val="0"/>
                <w:iCs w:val="0"/>
                <w:color w:val="000000"/>
                <w:sz w:val="20"/>
                <w:szCs w:val="20"/>
                <w:u w:val="none"/>
              </w:rPr>
            </w:pPr>
          </w:p>
        </w:tc>
      </w:tr>
      <w:tr w14:paraId="0709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336D3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服务电话：0375-8190068                  投诉机构：舞钢市应急局纪检监察室                                          投诉电话：0375-8165969</w:t>
            </w:r>
          </w:p>
        </w:tc>
      </w:tr>
      <w:tr w14:paraId="1996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05CAC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受理地点：舞钢市应急管理局</w:t>
            </w:r>
          </w:p>
        </w:tc>
      </w:tr>
      <w:tr w14:paraId="05E3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2D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91E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承担本级政府及其有关主管部门审批、核准或备案的建设项目安全设施“三同时”的监督管理</w:t>
            </w:r>
          </w:p>
        </w:tc>
        <w:tc>
          <w:tcPr>
            <w:tcW w:w="3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2E2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3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4C2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建设项目安全设施“三同时”监督管理暂行办法》（国家安全生产监督管理总局令第36号）第五条：国家安全生产监督管理总局对全国建设项目安全设施“三同时”实施综合监督管理，并在国务院规定的职责范围内承担国务院及其有关主管部门审批、核准或者备案的建设项目安全设施“三同时”的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tc>
        <w:tc>
          <w:tcPr>
            <w:tcW w:w="4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D74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c>
          <w:tcPr>
            <w:tcW w:w="714"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5065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舞钢市应急管理局安全生产基础股、危险化学品安全监督管理股、执法监察大队</w:t>
            </w:r>
          </w:p>
        </w:tc>
        <w:tc>
          <w:tcPr>
            <w:tcW w:w="5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11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48593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检查岗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34C3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Style w:val="5"/>
                <w:bdr w:val="none" w:color="auto" w:sz="0" w:space="0"/>
                <w:lang w:val="en-US" w:eastAsia="zh-CN" w:bidi="ar"/>
              </w:rPr>
              <w:t>.检查责任：执法检查要依法依程序成立检查组并指定负责人，执法检查人员须2名以上持有执法证件，亮证执法，与当事人有直接利害关系的应当回避。检查时应告知行政相对人的权利和义务。</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3E9AE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7DA9405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C5CF6">
            <w:pPr>
              <w:rPr>
                <w:rFonts w:hint="eastAsia" w:ascii="宋体" w:hAnsi="宋体" w:eastAsia="宋体" w:cs="宋体"/>
                <w:i w:val="0"/>
                <w:iCs w:val="0"/>
                <w:color w:val="000000"/>
                <w:sz w:val="20"/>
                <w:szCs w:val="20"/>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27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不收费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3C45910">
            <w:pPr>
              <w:jc w:val="center"/>
              <w:rPr>
                <w:rFonts w:hint="eastAsia" w:ascii="宋体" w:hAnsi="宋体" w:eastAsia="宋体" w:cs="宋体"/>
                <w:i w:val="0"/>
                <w:iCs w:val="0"/>
                <w:color w:val="000000"/>
                <w:sz w:val="20"/>
                <w:szCs w:val="20"/>
                <w:u w:val="none"/>
              </w:rPr>
            </w:pPr>
          </w:p>
        </w:tc>
      </w:tr>
      <w:tr w14:paraId="4F88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12280">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54042">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5C1604">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EA1D3C">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2635CD">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877533F">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CE6FB4">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189A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处置岗</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2E326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2.处置责任：</w:t>
            </w:r>
            <w:r>
              <w:rPr>
                <w:rStyle w:val="5"/>
                <w:bdr w:val="none" w:color="auto" w:sz="0" w:space="0"/>
                <w:lang w:val="en-US" w:eastAsia="zh-CN" w:bidi="ar"/>
              </w:rPr>
              <w:t>执法检查人员严格按照执法程序进行检查，对依法予以立案处罚的要按照《中华人民共和国行政处罚法》的有关规定立案处罚；对要求限期整改、经复查未整改的应予以立案处罚；对发现日后难以取得的证据，经局负责人审批并依法保存证据。</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029DE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55CA49D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EF63B">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12B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C14AD3">
            <w:pPr>
              <w:jc w:val="center"/>
              <w:rPr>
                <w:rFonts w:hint="eastAsia" w:ascii="宋体" w:hAnsi="宋体" w:eastAsia="宋体" w:cs="宋体"/>
                <w:i w:val="0"/>
                <w:iCs w:val="0"/>
                <w:color w:val="000000"/>
                <w:sz w:val="20"/>
                <w:szCs w:val="20"/>
                <w:u w:val="none"/>
              </w:rPr>
            </w:pPr>
          </w:p>
        </w:tc>
      </w:tr>
      <w:tr w14:paraId="4FD3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A6FFFA">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39F99">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BA8F0">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76FC94">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6A527">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6CC10D7">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569E4B">
            <w:pPr>
              <w:jc w:val="center"/>
              <w:rPr>
                <w:rFonts w:hint="eastAsia" w:ascii="宋体" w:hAnsi="宋体" w:eastAsia="宋体" w:cs="宋体"/>
                <w:i w:val="0"/>
                <w:iCs w:val="0"/>
                <w:color w:val="000000"/>
                <w:sz w:val="20"/>
                <w:szCs w:val="20"/>
                <w:u w:val="none"/>
              </w:rPr>
            </w:pPr>
          </w:p>
        </w:tc>
        <w:tc>
          <w:tcPr>
            <w:tcW w:w="457" w:type="dxa"/>
            <w:tcBorders>
              <w:top w:val="nil"/>
              <w:left w:val="nil"/>
              <w:bottom w:val="nil"/>
              <w:right w:val="nil"/>
            </w:tcBorders>
            <w:shd w:val="clear"/>
            <w:vAlign w:val="center"/>
          </w:tcPr>
          <w:p w14:paraId="7BDED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信息公开岗 </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49138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3.信息公开责任：依法律法规，按照程序办理信息公开事项。</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0E031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舞钢市应急管理局安全生产基础股、危险化学品安全监督管理股、执法监察大队</w:t>
            </w: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4C3C961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2ABDB">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34B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F928D2">
            <w:pPr>
              <w:jc w:val="center"/>
              <w:rPr>
                <w:rFonts w:hint="eastAsia" w:ascii="宋体" w:hAnsi="宋体" w:eastAsia="宋体" w:cs="宋体"/>
                <w:i w:val="0"/>
                <w:iCs w:val="0"/>
                <w:color w:val="000000"/>
                <w:sz w:val="20"/>
                <w:szCs w:val="20"/>
                <w:u w:val="none"/>
              </w:rPr>
            </w:pPr>
          </w:p>
        </w:tc>
      </w:tr>
      <w:tr w14:paraId="7DAF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1A5FD9">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D68E9">
            <w:pPr>
              <w:jc w:val="left"/>
              <w:rPr>
                <w:rFonts w:hint="eastAsia" w:ascii="宋体" w:hAnsi="宋体" w:eastAsia="宋体" w:cs="宋体"/>
                <w:i w:val="0"/>
                <w:iCs w:val="0"/>
                <w:color w:val="000000"/>
                <w:sz w:val="20"/>
                <w:szCs w:val="20"/>
                <w:u w:val="none"/>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A715FF">
            <w:pPr>
              <w:jc w:val="center"/>
              <w:rPr>
                <w:rFonts w:hint="eastAsia" w:ascii="宋体" w:hAnsi="宋体" w:eastAsia="宋体" w:cs="宋体"/>
                <w:i w:val="0"/>
                <w:iCs w:val="0"/>
                <w:color w:val="000000"/>
                <w:sz w:val="20"/>
                <w:szCs w:val="20"/>
                <w:u w:val="none"/>
              </w:rPr>
            </w:pPr>
          </w:p>
        </w:tc>
        <w:tc>
          <w:tcPr>
            <w:tcW w:w="3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DD6C5A">
            <w:pPr>
              <w:jc w:val="left"/>
              <w:rPr>
                <w:rFonts w:hint="eastAsia" w:ascii="宋体" w:hAnsi="宋体" w:eastAsia="宋体" w:cs="宋体"/>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2EF59">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4CE1D4F">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D356EC">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vAlign w:val="center"/>
          </w:tcPr>
          <w:p w14:paraId="53DA4B50">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0F57D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4.其他法律法规规章规定应履行的责任。</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45994D45">
            <w:pPr>
              <w:rPr>
                <w:rFonts w:hint="eastAsia" w:ascii="宋体" w:hAnsi="宋体" w:eastAsia="宋体" w:cs="宋体"/>
                <w:i w:val="0"/>
                <w:iCs w:val="0"/>
                <w:color w:val="000000"/>
                <w:sz w:val="20"/>
                <w:szCs w:val="20"/>
                <w:u w:val="none"/>
              </w:rPr>
            </w:pPr>
          </w:p>
        </w:tc>
        <w:tc>
          <w:tcPr>
            <w:tcW w:w="361" w:type="dxa"/>
            <w:tcBorders>
              <w:top w:val="single" w:color="000000" w:sz="4" w:space="0"/>
              <w:left w:val="single" w:color="000000" w:sz="4" w:space="0"/>
              <w:bottom w:val="single" w:color="000000" w:sz="4" w:space="0"/>
              <w:right w:val="single" w:color="000000" w:sz="4" w:space="0"/>
            </w:tcBorders>
            <w:shd w:val="clear"/>
            <w:vAlign w:val="center"/>
          </w:tcPr>
          <w:p w14:paraId="7FC1675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0F55D">
            <w:pPr>
              <w:rPr>
                <w:rFonts w:hint="eastAsia" w:ascii="宋体" w:hAnsi="宋体" w:eastAsia="宋体" w:cs="宋体"/>
                <w:i w:val="0"/>
                <w:iCs w:val="0"/>
                <w:color w:val="000000"/>
                <w:sz w:val="20"/>
                <w:szCs w:val="20"/>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03367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775414">
            <w:pPr>
              <w:jc w:val="center"/>
              <w:rPr>
                <w:rFonts w:hint="eastAsia" w:ascii="宋体" w:hAnsi="宋体" w:eastAsia="宋体" w:cs="宋体"/>
                <w:i w:val="0"/>
                <w:iCs w:val="0"/>
                <w:color w:val="000000"/>
                <w:sz w:val="20"/>
                <w:szCs w:val="20"/>
                <w:u w:val="none"/>
              </w:rPr>
            </w:pPr>
          </w:p>
        </w:tc>
      </w:tr>
      <w:tr w14:paraId="699E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01939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服务电话：0375-8190068                  投诉机构：舞钢市应急局纪检监察室                                          投诉电话：0375-8165969</w:t>
            </w:r>
          </w:p>
        </w:tc>
      </w:tr>
      <w:tr w14:paraId="259F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3400" w:type="dxa"/>
            <w:gridSpan w:val="14"/>
            <w:tcBorders>
              <w:top w:val="single" w:color="000000" w:sz="4" w:space="0"/>
              <w:left w:val="single" w:color="000000" w:sz="4" w:space="0"/>
              <w:bottom w:val="single" w:color="000000" w:sz="4" w:space="0"/>
              <w:right w:val="single" w:color="000000" w:sz="4" w:space="0"/>
            </w:tcBorders>
            <w:shd w:val="clear"/>
            <w:vAlign w:val="center"/>
          </w:tcPr>
          <w:p w14:paraId="6F352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受理地点：舞钢市应急管理局</w:t>
            </w:r>
          </w:p>
        </w:tc>
      </w:tr>
    </w:tbl>
    <w:p w14:paraId="7A28451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003BB"/>
    <w:rsid w:val="26F0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8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2025-08-04T01:34:00Z</dcterms:created>
  <dc:creator>明明就这样</dc:creator>
  <cp:lastModifiedBy>明明就这样</cp:lastModifiedBy>
  <dcterms:modified xsi:type="dcterms:W3CDTF">2025-08-04T01:37:41Z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45F4AC8693694ECAB2B5CEDB6BE8C6BC_11</vt:lpwstr>
  </property>
  <property fmtid="{D5CDD505-2E9C-101B-9397-08002B2CF9AE}" pid="4" name="KSOTemplateDocerSaveRecord">
    <vt:lpwstr>eyJoZGlkIjoiNDAzMTgzNTk3N2Q0NmVhMGQ5ZmQxY2JmZWQwYmJhMTQiLCJ1c2VySWQiOiI5NzY2OTE3MjQifQ==</vt:lpwstr>
  </property>
</Properties>
</file>