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675" w:lineRule="atLeast"/>
        <w:ind w:left="0" w:right="0"/>
        <w:jc w:val="center"/>
        <w:rPr>
          <w:b/>
          <w:i w:val="0"/>
          <w:caps w:val="0"/>
          <w:color w:val="333333"/>
          <w:spacing w:val="0"/>
          <w:sz w:val="45"/>
          <w:szCs w:val="45"/>
          <w:shd w:val="clear" w:fill="FFFFFF"/>
        </w:rPr>
      </w:pPr>
      <w:r>
        <w:rPr>
          <w:rFonts w:hint="eastAsia"/>
          <w:b/>
          <w:i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舞钢</w:t>
      </w:r>
      <w:r>
        <w:rPr>
          <w:b/>
          <w:i w:val="0"/>
          <w:caps w:val="0"/>
          <w:color w:val="333333"/>
          <w:spacing w:val="0"/>
          <w:sz w:val="45"/>
          <w:szCs w:val="45"/>
          <w:shd w:val="clear" w:fill="FFFFFF"/>
        </w:rPr>
        <w:t>市旅游领域</w:t>
      </w:r>
      <w:r>
        <w:rPr>
          <w:rFonts w:hint="eastAsia"/>
          <w:b/>
          <w:i w:val="0"/>
          <w:caps w:val="0"/>
          <w:color w:val="333333"/>
          <w:spacing w:val="0"/>
          <w:sz w:val="45"/>
          <w:szCs w:val="45"/>
          <w:shd w:val="clear" w:fill="FFFFFF"/>
        </w:rPr>
        <w:t>基层政务公开标准目录</w:t>
      </w:r>
    </w:p>
    <w:tbl>
      <w:tblPr>
        <w:tblStyle w:val="6"/>
        <w:tblW w:w="142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915"/>
        <w:gridCol w:w="1081"/>
        <w:gridCol w:w="2219"/>
        <w:gridCol w:w="1164"/>
        <w:gridCol w:w="972"/>
        <w:gridCol w:w="959"/>
        <w:gridCol w:w="2862"/>
        <w:gridCol w:w="648"/>
        <w:gridCol w:w="621"/>
        <w:gridCol w:w="621"/>
        <w:gridCol w:w="527"/>
        <w:gridCol w:w="567"/>
        <w:gridCol w:w="5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公开事项</w:t>
            </w:r>
          </w:p>
        </w:tc>
        <w:tc>
          <w:tcPr>
            <w:tcW w:w="2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公开内容（要素）</w:t>
            </w:r>
          </w:p>
        </w:tc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公开依据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公开时限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公开主体</w:t>
            </w:r>
          </w:p>
        </w:tc>
        <w:tc>
          <w:tcPr>
            <w:tcW w:w="2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公开渠道和载体</w:t>
            </w:r>
          </w:p>
        </w:tc>
        <w:tc>
          <w:tcPr>
            <w:tcW w:w="1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公开对象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公开方式</w:t>
            </w: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一级事项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二级事项</w:t>
            </w:r>
          </w:p>
        </w:tc>
        <w:tc>
          <w:tcPr>
            <w:tcW w:w="2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</w:p>
        </w:tc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</w:p>
        </w:tc>
        <w:tc>
          <w:tcPr>
            <w:tcW w:w="2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全社会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特定群体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主动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依申请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县级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乡级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政策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文件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法律法规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1.《中华人民共和国旅游法》；2.《旅行社条例》；3.《导游人员管理条例》；4.《中国公民出国旅游管理办法》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；</w:t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5.旅游领域地方性法规。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舞钢市文化广电旅游局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■政府网站□政府公报□发布会/听证会□广播电视□纸质媒体□公开查阅点□政务服务中心□便民服务站□入户/现场□社区/企事业单位/村公示栏（电子屏）□精准推送□其他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规章及规范性文件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1.部门和地方政府规章；2.旅游领域各类规范性文件。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舞钢市文化广电旅游局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■政府网站□政府公报□发布会/听证会□广播电视□纸质媒体□公开查阅点□政务服务中心□便民服务站□入户/现场□社区/企事业单位/村公示栏（电子屏）□精准推送□其他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旅游规划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本地旅游发展规划文本。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舞钢市文化广电旅游局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■政府网站□政府公报□发布会/听证会□广播电视□纸质媒体□公开查阅点□政务服务中心□便民服务站□入户/现场□社区/企事业单位/村公示栏（电子屏）□精准推送□其他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公共服务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A级旅游景区基本情况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1.本地A级旅游景区的基本信息，包括名称、所在地、等级及评定年份;2.本地A级旅游景区的服务信息，包括景区开放时间、联系电话及临时停止开放信息;3.本地A级旅游景区内的文物保护单位基本信息，包括文物保护单位名称、等级及评定年份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1.《中华人民共和国旅游法》；2.《中华人民共和国政府信息公开条例》。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舞钢市文化广电旅游局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■政府网站□政府公报□发布会/听证会□广播电视□纸质媒体□公开查阅点□政务服务中心□便民服务站□入户/现场□社区/企事业单位/村公示栏（电子屏）□精准推送□其他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99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旅行社名录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旅行社名称、地址等基本信息。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1.《中华人民共和国旅游法》；2.《旅行社条例》；3.《中华人民共和国政府信息公开条例》。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舞钢市文化广电旅游局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■政府网站□政府公报□发布会/听证会□广播电视□纸质媒体□公开查阅点□政务服务中心□便民服务站□入户/现场□社区/企事业单位/村公示栏（电子屏）□精准推送□其他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旅游厕所建设情况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旅游厕所建设数量及厕位数量。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舞钢市文化广电旅游局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■政府网站□政府公报□发布会/听证会□广播电视□纸质媒体□公开查阅点□政务服务中心□便民服务站□入户/现场□社区/企事业单位/村公示栏（电子屏）□精准推送□其他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旅游提示警示信息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1.旅游安全提示信息；2.旅游消费警示信息；3.文物保护提示信息。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1.《中华人民共和国政府信息公开条例》；2.《关于全面推进政务公开工作的意见》。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信息形成之日起7个工作日内公开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舞钢市文化广电旅游局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■政府网站□政府公报□发布会/听证会□广播电视□纸质媒体□公开查阅点□政务服务中心□便民服务站□入户/现场□社区/企事业单位/村公示栏（电子屏）□精准推送□其他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旅游安全应急处置信息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1.旅游应急保障组织机构及职责；2.旅游应急保障工作预案3.旅游应急响应、热点问题处置情况。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1.《中华人民共和国政府信息公开条例》；2.《关于全面推进政务公开工作的意见》。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信息形成之日起20个工作日内公开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舞钢市文化广电旅游局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■政府网站□政府公报□发布会/听证会□广播电视□纸质媒体□公开查阅点□政务服务中心□便民服务站□入户/现场□社区/企事业单位/村公示栏（电子屏）□精准推送□其他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旅游市场举报投诉信息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1.公开受理旅游市场举报投诉的途径和方式</w:t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（12345旅游投诉举报及咨询电话服务）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1.《中华人民共和国旅游法》；2.《中华人民共和国政府信息公开条例》；3.《关于全面推进政务公开工作的意见》；</w:t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4.《文化市场综合行政执法管理办法》；5.《旅游行政处罚办法》；6.《旅游投诉处理办法》。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信息形成之日起20个工作日内公开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舞钢市文化广电旅游局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■政府网站□政府公报□发布会/听证会□广播电视□纸质媒体□公开查阅点□政务服务中心□便民服务站□入户/现场□社区/企事业单位/村公示栏（电子屏）□精准推送□其他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文明旅游宣传信息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1.文明旅游宣传主题及活动信息；2.旅游志愿服务信息。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1.《中华人民共和国政府信息公开条例》；2.《关于全面推进政务公开工作的意见》。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信息形成之日起20个工作日内公开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舞钢市文化广电旅游局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■政府网站□政府公报□发布会/听证会□广播电视□纸质媒体□公开查阅点□政务服务中心□便民服务站□入户/现场□社区/企事业单位/村公示栏（电子屏）□精准推送□其他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旅游服务质量监督投诉举报受理服务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1.旅游服务质量监督投诉举报受理服务的途径和方式。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1.《旅游法》；2.《消费者权益保护法》。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信息形成之日起20个工作日内公开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舞钢市文化广电旅游局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■政府网站□政府公报□发布会/听证会□广播电视□纸质媒体□公开查阅点□政务服务中心□便民服务站□入户/现场□社区/企事业单位/村公示栏（电子屏）□精准推送□其他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旅游重要参考信息网上发布及咨询服务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1.旅游公共信息和咨询平台；2.旅游咨询中心。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1.《中华人民共和国旅游法》；2.《国务院关于加快发展旅游业的意见》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信息形成之日起20个工作日内公开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舞钢市文化广电旅游局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■政府网站□政府公报□发布会/听证会□广播电视□纸质媒体□公开查阅点□政务服务中心□便民服务站□入户/现场□社区/企事业单位/村公示栏（电子屏）□精准推送□其他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旅游目的地安全风险提示信息发布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1.及时转发上级旅游主管部门发布的风险提示，并负责发布前款规定之外涉及本辖区的风险提示2.对本行政区域的旅游安全风险进行监测评估，及时向社会发布旅游安全警示信息。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《旅游安全管理办法》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安全风险提示信息及时发布；</w:t>
            </w:r>
            <w:bookmarkStart w:id="0" w:name="_GoBack"/>
            <w:bookmarkEnd w:id="0"/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执法决定信息在决定作出之日起7个工作日内公开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舞钢市文化广电旅游局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■政府网站□政府公报□发布会/听证会□广播电视□纸质媒体□公开查阅点□政务服务中心□便民服务站□入户/现场□社区/企事业单位/村公示栏（电子屏）□精准推送□其他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监督检查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随机抽查事项清单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1.抽查事项名称；2.抽查依据；3.抽查对象；4.抽查内容；5.抽查部门；6.抽查方式。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1.《中华人民共和国政府信息公开条例》；2.《关于全面推进政务公开工作的意见》；</w:t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3.《国务院办公厅关于推广随机抽查规范事中事后监管的通知》。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舞钢市文化广电旅游局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■政府网站□政府公报□发布会/听证会□广播电视□纸质媒体□公开查阅点□政务服务中心□便民服务站□入户/现场□社区/企事业单位/村公示栏（电子屏）□精准推送□其他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对旅行社的随机抽查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1.抽查依据；2.抽查主体；3.抽查内容；4.抽查方式；5.抽查情况及查处结果。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1.《中华人民共和国政府信息公开条例》；2.《关于全面推进政务公开工作的意见》；</w:t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3.《国务院办公厅关于推广随机抽查规范事中事后监管的通知》。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舞钢市文化广电旅游局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■政府网站□政府公报□发布会/听证会□广播电视□纸质媒体□公开查阅点□政务服务中心□便民服务站□入户/现场□社区/企事业单位/村公示栏（电子屏）□精准推送□其他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对导游的随机抽查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1.抽查依据；2.抽查主体；3.抽查内容；4.抽查方式；5.抽查情况及查处结果。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1.《中华人民共和国政府信息公开条例》；2.《关于全面推进政务公开工作的意见》；</w:t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3.《国务院办公厅关于推广随机抽查规范事中事后监管的通知》。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舞钢市文化广电旅游局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■政府网站□政府公报□发布会/听证会□广播电视□纸质媒体□公开查阅点□政务服务中心□便民服务站□入户/现场□社区/企事业单位/村公示栏（电子屏）□精准推送□其他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5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对在线旅游经营者的随机抽查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1.抽查依据；2.抽查主体；3.抽查内容；4.抽查方式；5.抽查情况及查处结果。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1.《中华人民共和国政府信息公开条例》；2.《关于全面推进政务公开工作的意见》；</w:t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3.《国务院办公厅关于推广随机抽查规范事中事后监管的通知》。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信息形成或变更之日起20个工作日内公开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舞钢市文化广电旅游局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■政府网站□政府公报□发布会/听证会□广播电视□纸质媒体□公开查阅点□政务服务中心□便民服务站□入户/现场□社区/企事业单位/村公示栏（电子屏）□精准推送□其他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5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对旅行社违法行为的行政处罚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1.主体信息；2.案由；3.处罚依据；</w:t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4.处罚条件；5.处罚程序；6.处罚结果。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1.《中华人民共和国旅游法》；2.《中华人民共和国政府信息公开条例》；3.《旅行社条例》；4.《旅行社条例实施细则》；5.《旅游安全管理办法》；6.《中国公民出国旅游管理办法》；</w:t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7.《导游人员管理条例》；8.《导游管理办法》；9.《大陆居民赴台湾地区旅游管理办法》；10.《在线旅游经营服务管理暂行规定》；</w:t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11.《旅游行政处罚办法》。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执法决定信息在决定作出之日起7个工作日内公开，其他相关信息形成或变更之日起20个工作日内公开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舞钢市文化广电旅游局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■政府网站□政府公报□发布会/听证会□广播电视□纸质媒体□公开查阅点□政务服务中心□便民服务站□入户/现场□社区/企事业单位/村公示栏（电子屏）□精准推送□其他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4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对导游违法行为的行政处罚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1.主体信息；2.案由；3.处罚依据；</w:t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4.处罚条件；5.处罚程序；6.处罚结果。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1.《中华人民共和国旅游法》；2.《中华人民共和国政府信息公开条例》；3.《旅行社条例》；4.《旅行社条例实施细则》；5.《中国公民出国旅游管理办法》；6.《导游人员管理条例》；</w:t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7.《导游管理办法》；8.《旅游行政处罚办法》。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执法决定信息在决定作出之日起7个工作日内公开，其他相关信息形成或变更之日起20个工作日内公开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舞钢市文化广电旅游局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■政府网站□政府公报□发布会/听证会□广播电视□纸质媒体□公开查阅点□政务服务中心□便民服务站□入户/现场□社区/企事业单位/村公示栏（电子屏）□精准推送□其他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16"/>
                <w:szCs w:val="16"/>
              </w:rPr>
            </w:pPr>
            <w:r>
              <w:rPr>
                <w:rFonts w:ascii="宋体" w:hAnsi="宋体" w:eastAsia="宋体" w:cs="宋体"/>
                <w:kern w:val="0"/>
                <w:sz w:val="16"/>
                <w:szCs w:val="16"/>
                <w:lang w:val="en-US" w:eastAsia="zh-CN" w:bidi="ar"/>
              </w:rPr>
              <w:t>对在线旅游经营者违法行为的行政处罚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1.主体信息；2.案由；3.处罚依据；</w:t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4.处罚条件；5.处罚程序；6.处罚结果。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1.《中华人民共和国政府信息公开条例》；2.《在线旅游经营服务管理暂行规定》；3.《旅游行政处罚办法》。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执法决定信息在决定作出之日起7个工作日内公开，其他相关信息形成或变更之日起20个工作日内公开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舞钢市文化广电旅游局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textAlignment w:val="baseline"/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333333"/>
                <w:kern w:val="0"/>
                <w:sz w:val="15"/>
                <w:szCs w:val="15"/>
                <w:u w:val="none"/>
                <w:lang w:val="en-US" w:eastAsia="zh-CN" w:bidi="ar"/>
              </w:rPr>
              <w:t>■政府网站□政府公报□发布会/听证会□广播电视□纸质媒体□公开查阅点□政务服务中心□便民服务站□入户/现场□社区/企事业单位/村公示栏（电子屏）□精准推送□其他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0" w:afterAutospacing="0" w:line="420" w:lineRule="atLeast"/>
        <w:ind w:left="0" w:right="0" w:firstLine="0"/>
        <w:jc w:val="both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003D9"/>
    <w:rsid w:val="087003D9"/>
    <w:rsid w:val="18DB465B"/>
    <w:rsid w:val="21856CC4"/>
    <w:rsid w:val="517D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spacing w:after="120" w:afterLines="0" w:afterAutospacing="0"/>
      <w:ind w:left="0" w:leftChars="0"/>
    </w:pPr>
    <w:rPr>
      <w:rFonts w:ascii="Times New Roman" w:hAnsi="Times New Roman"/>
    </w:rPr>
  </w:style>
  <w:style w:type="paragraph" w:styleId="4">
    <w:name w:val="envelope return"/>
    <w:basedOn w:val="1"/>
    <w:qFormat/>
    <w:uiPriority w:val="0"/>
    <w:pPr>
      <w:widowControl/>
      <w:topLinePunct/>
      <w:adjustRightInd w:val="0"/>
      <w:snapToGrid w:val="0"/>
      <w:spacing w:before="160" w:after="160" w:line="240" w:lineRule="atLeast"/>
      <w:ind w:left="1701"/>
      <w:jc w:val="left"/>
    </w:pPr>
    <w:rPr>
      <w:rFonts w:ascii="Arial" w:hAnsi="Arial" w:eastAsia="宋体" w:cs="Arial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default" w:ascii="方正仿宋_GBK" w:hAnsi="方正仿宋_GBK" w:eastAsia="方正仿宋_GBK" w:cs="方正仿宋_GBK"/>
      <w:color w:val="000000"/>
      <w:sz w:val="21"/>
      <w:szCs w:val="21"/>
      <w:u w:val="none"/>
    </w:rPr>
  </w:style>
  <w:style w:type="paragraph" w:customStyle="1" w:styleId="10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2023-05-24T01:45:00Z</dcterms:created>
  <dc:creator>lkkk</dc:creator>
  <cp:lastModifiedBy>lkkk</cp:lastModifiedBy>
  <dcterms:modified xsi:type="dcterms:W3CDTF">2023-05-25T02:55:59Z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