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A76C6">
      <w:pPr>
        <w:keepNext w:val="0"/>
        <w:keepLines w:val="0"/>
        <w:pageBreakBefore w:val="0"/>
        <w:widowControl w:val="0"/>
        <w:tabs>
          <w:tab w:val="left" w:pos="6663"/>
        </w:tabs>
        <w:kinsoku/>
        <w:wordWrap/>
        <w:overflowPunct/>
        <w:topLinePunct w:val="0"/>
        <w:autoSpaceDE/>
        <w:autoSpaceDN/>
        <w:bidi w:val="0"/>
        <w:adjustRightInd/>
        <w:snapToGrid/>
        <w:spacing w:line="900" w:lineRule="exact"/>
        <w:jc w:val="left"/>
        <w:textAlignment w:val="auto"/>
        <w:rPr>
          <w:rFonts w:hint="eastAsia" w:ascii="方正小标宋简体" w:hAnsi="仿宋" w:eastAsia="方正小标宋简体"/>
          <w:color w:val="FF0000"/>
          <w:spacing w:val="180"/>
          <w:w w:val="90"/>
        </w:rPr>
      </w:pPr>
    </w:p>
    <w:p w14:paraId="241FA163">
      <w:pPr>
        <w:tabs>
          <w:tab w:val="left" w:pos="6521"/>
          <w:tab w:val="left" w:pos="6663"/>
        </w:tabs>
        <w:spacing w:line="1300" w:lineRule="exact"/>
        <w:jc w:val="left"/>
        <w:rPr>
          <w:rFonts w:hint="eastAsia" w:ascii="方正小标宋简体" w:hAnsi="仿宋" w:eastAsia="方正小标宋简体"/>
          <w:b w:val="0"/>
          <w:color w:val="FF0000"/>
          <w:spacing w:val="92"/>
          <w:w w:val="75"/>
          <w:sz w:val="96"/>
          <w:szCs w:val="96"/>
        </w:rPr>
      </w:pPr>
      <w:r>
        <w:rPr>
          <w:rFonts w:ascii="仿宋" w:hAnsi="仿宋" w:eastAsia="仿宋"/>
          <w:b w:val="0"/>
          <w:spacing w:val="92"/>
          <w:sz w:val="96"/>
          <w:szCs w:val="96"/>
        </w:rPr>
        <mc:AlternateContent>
          <mc:Choice Requires="wps">
            <w:drawing>
              <wp:anchor distT="0" distB="0" distL="114300" distR="114300" simplePos="0" relativeHeight="251660288" behindDoc="0" locked="0" layoutInCell="1" allowOverlap="1">
                <wp:simplePos x="0" y="0"/>
                <wp:positionH relativeFrom="column">
                  <wp:posOffset>4516755</wp:posOffset>
                </wp:positionH>
                <wp:positionV relativeFrom="paragraph">
                  <wp:posOffset>428625</wp:posOffset>
                </wp:positionV>
                <wp:extent cx="1282700" cy="1082040"/>
                <wp:effectExtent l="0" t="0" r="0" b="10160"/>
                <wp:wrapNone/>
                <wp:docPr id="1" name="文本框 2"/>
                <wp:cNvGraphicFramePr/>
                <a:graphic xmlns:a="http://schemas.openxmlformats.org/drawingml/2006/main">
                  <a:graphicData uri="http://schemas.microsoft.com/office/word/2010/wordprocessingShape">
                    <wps:wsp>
                      <wps:cNvSpPr txBox="1"/>
                      <wps:spPr>
                        <a:xfrm>
                          <a:off x="0" y="0"/>
                          <a:ext cx="1282700" cy="1082040"/>
                        </a:xfrm>
                        <a:prstGeom prst="rect">
                          <a:avLst/>
                        </a:prstGeom>
                        <a:solidFill>
                          <a:srgbClr val="FFFFFF"/>
                        </a:solidFill>
                        <a:ln>
                          <a:noFill/>
                        </a:ln>
                      </wps:spPr>
                      <wps:txbx>
                        <w:txbxContent>
                          <w:p w14:paraId="42EFCCC6">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5.65pt;margin-top:33.75pt;height:85.2pt;width:101pt;z-index:251660288;mso-width-relative:page;mso-height-relative:margin;mso-height-percent:200;" fillcolor="#FFFFFF" filled="t" stroked="f" coordsize="21600,21600" o:gfxdata="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ClbEI2QAAAAoBAAAPAAAAAAAAAAEA&#10;IAAAACIAAABkcnMvZG93bnJldi54bWxQSwECFAAUAAAACACHTuJABCjkR9UBAACgAwAADgAAAAAA&#10;AAABACAAAAAoAQAAZHJzL2Uyb0RvYy54bWxQSwUGAAAAAAYABgBZAQAAbwUAAAAA&#10;">
                <v:fill on="t" focussize="0,0"/>
                <v:stroke on="f"/>
                <v:imagedata o:title=""/>
                <o:lock v:ext="edit" aspectratio="f"/>
                <v:textbox style="mso-fit-shape-to-text:t;">
                  <w:txbxContent>
                    <w:p w14:paraId="42EFCCC6">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v:textbox>
              </v:shape>
            </w:pict>
          </mc:Fallback>
        </mc:AlternateContent>
      </w:r>
      <w:r>
        <w:rPr>
          <w:rFonts w:hint="eastAsia" w:ascii="方正小标宋简体" w:hAnsi="仿宋" w:eastAsia="方正小标宋简体"/>
          <w:b w:val="0"/>
          <w:color w:val="FF0000"/>
          <w:spacing w:val="92"/>
          <w:w w:val="75"/>
          <w:sz w:val="96"/>
          <w:szCs w:val="96"/>
        </w:rPr>
        <w:t>舞</w:t>
      </w:r>
      <w:r>
        <w:rPr>
          <w:rFonts w:hint="eastAsia" w:ascii="方正小标宋简体" w:hAnsi="仿宋" w:eastAsia="方正小标宋简体"/>
          <w:b w:val="0"/>
          <w:color w:val="FF0000"/>
          <w:spacing w:val="100"/>
          <w:w w:val="75"/>
          <w:sz w:val="96"/>
          <w:szCs w:val="96"/>
        </w:rPr>
        <w:t>钢</w:t>
      </w:r>
      <w:r>
        <w:rPr>
          <w:rFonts w:hint="eastAsia" w:ascii="方正小标宋简体" w:hAnsi="仿宋" w:eastAsia="方正小标宋简体"/>
          <w:b w:val="0"/>
          <w:color w:val="FF0000"/>
          <w:spacing w:val="96"/>
          <w:w w:val="75"/>
          <w:sz w:val="96"/>
          <w:szCs w:val="96"/>
        </w:rPr>
        <w:t>市</w:t>
      </w:r>
      <w:r>
        <w:rPr>
          <w:rFonts w:hint="eastAsia" w:ascii="方正小标宋简体" w:hAnsi="仿宋" w:eastAsia="方正小标宋简体"/>
          <w:b w:val="0"/>
          <w:color w:val="FF0000"/>
          <w:spacing w:val="92"/>
          <w:w w:val="75"/>
          <w:sz w:val="96"/>
          <w:szCs w:val="96"/>
        </w:rPr>
        <w:t>应</w:t>
      </w:r>
      <w:r>
        <w:rPr>
          <w:rFonts w:hint="eastAsia" w:ascii="方正小标宋简体" w:hAnsi="仿宋" w:eastAsia="方正小标宋简体"/>
          <w:b w:val="0"/>
          <w:color w:val="FF0000"/>
          <w:spacing w:val="100"/>
          <w:w w:val="75"/>
          <w:sz w:val="96"/>
          <w:szCs w:val="96"/>
        </w:rPr>
        <w:t>急</w:t>
      </w:r>
      <w:r>
        <w:rPr>
          <w:rFonts w:hint="eastAsia" w:ascii="方正小标宋简体" w:hAnsi="仿宋" w:eastAsia="方正小标宋简体"/>
          <w:b w:val="0"/>
          <w:color w:val="FF0000"/>
          <w:spacing w:val="92"/>
          <w:w w:val="75"/>
          <w:sz w:val="96"/>
          <w:szCs w:val="96"/>
        </w:rPr>
        <w:t>管理局</w:t>
      </w:r>
    </w:p>
    <w:p w14:paraId="1045A533">
      <w:pPr>
        <w:spacing w:line="1300" w:lineRule="exact"/>
        <w:jc w:val="left"/>
        <w:rPr>
          <w:rFonts w:hint="eastAsia" w:ascii="方正小标宋简体" w:hAnsi="仿宋" w:eastAsia="方正小标宋简体"/>
          <w:b w:val="0"/>
          <w:color w:val="FF0000"/>
          <w:spacing w:val="42"/>
          <w:sz w:val="96"/>
          <w:szCs w:val="96"/>
        </w:rPr>
      </w:pPr>
      <w:r>
        <w:rPr>
          <w:rFonts w:hint="eastAsia" w:ascii="方正小标宋简体" w:hAnsi="仿宋" w:eastAsia="方正小标宋简体"/>
          <w:b w:val="0"/>
          <w:color w:val="FF0000"/>
          <w:spacing w:val="42"/>
          <w:w w:val="76"/>
          <w:sz w:val="96"/>
          <w:szCs w:val="96"/>
        </w:rPr>
        <w:t>舞</w:t>
      </w:r>
      <w:r>
        <w:rPr>
          <w:rFonts w:hint="eastAsia" w:ascii="方正小标宋简体" w:hAnsi="仿宋" w:eastAsia="方正小标宋简体"/>
          <w:b w:val="0"/>
          <w:color w:val="FF0000"/>
          <w:spacing w:val="36"/>
          <w:w w:val="76"/>
          <w:sz w:val="96"/>
          <w:szCs w:val="96"/>
        </w:rPr>
        <w:t>钢市</w:t>
      </w:r>
      <w:r>
        <w:rPr>
          <w:rFonts w:hint="eastAsia" w:ascii="方正小标宋简体" w:hAnsi="仿宋" w:eastAsia="方正小标宋简体"/>
          <w:b w:val="0"/>
          <w:color w:val="FF0000"/>
          <w:spacing w:val="42"/>
          <w:w w:val="76"/>
          <w:sz w:val="96"/>
          <w:szCs w:val="96"/>
        </w:rPr>
        <w:t>消防</w:t>
      </w:r>
      <w:r>
        <w:rPr>
          <w:rFonts w:hint="eastAsia" w:ascii="方正小标宋简体" w:hAnsi="仿宋" w:eastAsia="方正小标宋简体"/>
          <w:b w:val="0"/>
          <w:color w:val="FF0000"/>
          <w:spacing w:val="36"/>
          <w:w w:val="76"/>
          <w:sz w:val="96"/>
          <w:szCs w:val="96"/>
        </w:rPr>
        <w:t>救援大队</w:t>
      </w:r>
    </w:p>
    <w:p w14:paraId="57755196">
      <w:pPr>
        <w:tabs>
          <w:tab w:val="left" w:pos="6663"/>
        </w:tabs>
        <w:jc w:val="center"/>
        <w:rPr>
          <w:rFonts w:hint="eastAsia" w:ascii="仿宋" w:hAnsi="仿宋" w:eastAsia="仿宋"/>
        </w:rPr>
      </w:pPr>
    </w:p>
    <w:p w14:paraId="0DD208CF">
      <w:pPr>
        <w:jc w:val="center"/>
        <w:rPr>
          <w:rFonts w:hint="eastAsia" w:ascii="方正小标宋简体" w:eastAsia="方正小标宋简体"/>
          <w:b w:val="0"/>
          <w:bCs/>
          <w:sz w:val="40"/>
          <w:szCs w:val="40"/>
          <w:shd w:val="clear" w:color="auto" w:fill="auto"/>
        </w:rPr>
      </w:pPr>
      <w:r>
        <w:rPr>
          <w:rFonts w:hint="eastAsia" w:ascii="仿宋_GB2312" w:hAnsi="仿宋" w:eastAsia="仿宋_GB2312" w:cs="仿宋"/>
          <w:b w:val="0"/>
          <w:bCs/>
        </w:rPr>
        <w:t>舞</w:t>
      </w:r>
      <w:r>
        <w:rPr>
          <w:rFonts w:hint="eastAsia" w:ascii="仿宋_GB2312" w:hAnsi="仿宋" w:eastAsia="仿宋_GB2312" w:cs="仿宋"/>
          <w:b w:val="0"/>
          <w:bCs/>
          <w:lang w:val="en-US" w:eastAsia="zh-CN"/>
        </w:rPr>
        <w:t>应急</w:t>
      </w:r>
      <w:r>
        <w:rPr>
          <w:rFonts w:hint="eastAsia" w:ascii="仿宋_GB2312" w:hAnsi="仿宋" w:eastAsia="仿宋_GB2312" w:cs="仿宋"/>
          <w:b w:val="0"/>
          <w:bCs/>
        </w:rPr>
        <w:t>〔202</w:t>
      </w:r>
      <w:r>
        <w:rPr>
          <w:rFonts w:hint="eastAsia" w:ascii="仿宋_GB2312" w:hAnsi="仿宋" w:eastAsia="仿宋_GB2312" w:cs="仿宋"/>
          <w:b w:val="0"/>
          <w:bCs/>
          <w:lang w:val="en-US" w:eastAsia="zh-CN"/>
        </w:rPr>
        <w:t>5</w:t>
      </w:r>
      <w:r>
        <w:rPr>
          <w:rFonts w:hint="eastAsia" w:ascii="仿宋_GB2312" w:hAnsi="仿宋" w:eastAsia="仿宋_GB2312" w:cs="仿宋"/>
          <w:b w:val="0"/>
          <w:bCs/>
        </w:rPr>
        <w:t>〕</w:t>
      </w:r>
      <w:r>
        <w:rPr>
          <w:rFonts w:hint="eastAsia" w:ascii="仿宋_GB2312" w:hAnsi="仿宋" w:eastAsia="仿宋_GB2312" w:cs="仿宋"/>
          <w:b w:val="0"/>
          <w:bCs/>
          <w:lang w:val="en-US" w:eastAsia="zh-CN"/>
        </w:rPr>
        <w:t>35</w:t>
      </w:r>
      <w:r>
        <w:rPr>
          <w:rFonts w:hint="eastAsia" w:ascii="仿宋_GB2312" w:hAnsi="仿宋" w:eastAsia="仿宋_GB2312" w:cs="仿宋"/>
          <w:b w:val="0"/>
          <w:bCs/>
        </w:rPr>
        <w:t>号</w:t>
      </w:r>
    </w:p>
    <w:p w14:paraId="68E3A749">
      <w:pPr>
        <w:tabs>
          <w:tab w:val="left" w:pos="6663"/>
        </w:tabs>
        <w:jc w:val="center"/>
        <w:rPr>
          <w:rFonts w:hint="eastAsia" w:ascii="仿宋" w:hAnsi="仿宋" w:eastAsia="仿宋"/>
        </w:rPr>
      </w:pPr>
      <w:r>
        <w:rPr>
          <w:rFonts w:hint="eastAsia"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198755</wp:posOffset>
                </wp:positionV>
                <wp:extent cx="5774690" cy="0"/>
                <wp:effectExtent l="0" t="10795" r="3810" b="14605"/>
                <wp:wrapNone/>
                <wp:docPr id="2" name="自选图形 3"/>
                <wp:cNvGraphicFramePr/>
                <a:graphic xmlns:a="http://schemas.openxmlformats.org/drawingml/2006/main">
                  <a:graphicData uri="http://schemas.microsoft.com/office/word/2010/wordprocessingShape">
                    <wps:wsp>
                      <wps:cNvCnPr/>
                      <wps:spPr>
                        <a:xfrm>
                          <a:off x="0" y="0"/>
                          <a:ext cx="577469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35pt;margin-top:15.65pt;height:0pt;width:454.7pt;z-index:251661312;mso-width-relative:page;mso-height-relative:page;" filled="f" stroked="t" coordsize="21600,21600" o:gfxdata="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jRZ89cAAAAJAQAADwAAAAAAAAABACAAAAAiAAAAZHJzL2Rvd25yZXYueG1sUEsB&#10;AhQAFAAAAAgAh07iQF7WxCP2AQAA5AMAAA4AAAAAAAAAAQAgAAAAJgEAAGRycy9lMm9Eb2MueG1s&#10;UEsFBgAAAAAGAAYAWQEAAI4FAAAAAA==&#10;">
                <v:fill on="f" focussize="0,0"/>
                <v:stroke weight="1.75pt" color="#FF0000" joinstyle="round"/>
                <v:imagedata o:title=""/>
                <o:lock v:ext="edit" aspectratio="f"/>
              </v:shape>
            </w:pict>
          </mc:Fallback>
        </mc:AlternateContent>
      </w:r>
    </w:p>
    <w:p w14:paraId="420AE9E2">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关于印发《全市202</w:t>
      </w:r>
      <w:r>
        <w:rPr>
          <w:rFonts w:hint="eastAsia" w:ascii="方正小标宋_GBK" w:hAnsi="方正小标宋_GBK" w:eastAsia="方正小标宋_GBK" w:cs="方正小标宋_GBK"/>
          <w:b w:val="0"/>
          <w:bCs/>
          <w:w w:val="96"/>
          <w:sz w:val="44"/>
          <w:szCs w:val="44"/>
          <w:lang w:val="en-US" w:eastAsia="zh-CN"/>
        </w:rPr>
        <w:t>5</w:t>
      </w:r>
      <w:r>
        <w:rPr>
          <w:rFonts w:hint="eastAsia" w:ascii="方正小标宋_GBK" w:hAnsi="方正小标宋_GBK" w:eastAsia="方正小标宋_GBK" w:cs="方正小标宋_GBK"/>
          <w:b w:val="0"/>
          <w:bCs/>
          <w:w w:val="96"/>
          <w:sz w:val="44"/>
          <w:szCs w:val="44"/>
        </w:rPr>
        <w:t>年</w:t>
      </w:r>
      <w:r>
        <w:rPr>
          <w:rFonts w:hint="eastAsia" w:ascii="方正小标宋_GBK" w:hAnsi="方正小标宋_GBK" w:eastAsia="方正小标宋_GBK" w:cs="方正小标宋_GBK"/>
          <w:b w:val="0"/>
          <w:bCs/>
          <w:w w:val="96"/>
          <w:sz w:val="44"/>
          <w:szCs w:val="44"/>
          <w:lang w:eastAsia="zh-CN"/>
        </w:rPr>
        <w:t>纺织</w:t>
      </w:r>
      <w:r>
        <w:rPr>
          <w:rFonts w:hint="eastAsia" w:ascii="方正小标宋_GBK" w:hAnsi="方正小标宋_GBK" w:eastAsia="方正小标宋_GBK" w:cs="方正小标宋_GBK"/>
          <w:b w:val="0"/>
          <w:bCs/>
          <w:w w:val="96"/>
          <w:sz w:val="44"/>
          <w:szCs w:val="44"/>
        </w:rPr>
        <w:t>企业</w:t>
      </w:r>
      <w:r>
        <w:rPr>
          <w:rFonts w:hint="eastAsia" w:ascii="方正小标宋简体" w:eastAsia="方正小标宋简体"/>
          <w:b w:val="0"/>
          <w:bCs/>
          <w:sz w:val="40"/>
          <w:szCs w:val="40"/>
          <w:shd w:val="clear" w:color="auto" w:fill="auto"/>
          <w:lang w:eastAsia="zh-CN"/>
        </w:rPr>
        <w:t>“</w:t>
      </w:r>
      <w:r>
        <w:rPr>
          <w:rFonts w:hint="eastAsia" w:ascii="方正小标宋_GBK" w:hAnsi="方正小标宋_GBK" w:eastAsia="方正小标宋_GBK" w:cs="方正小标宋_GBK"/>
          <w:b w:val="0"/>
          <w:bCs/>
          <w:w w:val="96"/>
          <w:sz w:val="44"/>
          <w:szCs w:val="44"/>
          <w:lang w:eastAsia="zh-CN"/>
        </w:rPr>
        <w:t>一业同查</w:t>
      </w:r>
      <w:r>
        <w:rPr>
          <w:rFonts w:hint="eastAsia" w:ascii="方正小标宋简体" w:eastAsia="方正小标宋简体"/>
          <w:b w:val="0"/>
          <w:bCs/>
          <w:sz w:val="40"/>
          <w:szCs w:val="40"/>
          <w:shd w:val="clear" w:color="auto" w:fill="auto"/>
          <w:lang w:eastAsia="zh-CN"/>
        </w:rPr>
        <w:t>”</w:t>
      </w:r>
      <w:r>
        <w:rPr>
          <w:rFonts w:hint="eastAsia" w:ascii="方正小标宋_GBK" w:hAnsi="方正小标宋_GBK" w:eastAsia="方正小标宋_GBK" w:cs="方正小标宋_GBK"/>
          <w:b w:val="0"/>
          <w:bCs/>
          <w:w w:val="96"/>
          <w:sz w:val="44"/>
          <w:szCs w:val="44"/>
        </w:rPr>
        <w:t>安全生产“双随机、一公开”联合抽查检查</w:t>
      </w:r>
    </w:p>
    <w:p w14:paraId="2493DEF6">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实施方案》的通知</w:t>
      </w:r>
    </w:p>
    <w:p w14:paraId="78319FA0">
      <w:pPr>
        <w:spacing w:line="400" w:lineRule="exact"/>
        <w:ind w:firstLine="643" w:firstLineChars="200"/>
        <w:jc w:val="center"/>
        <w:rPr>
          <w:rFonts w:ascii="仿宋_GB2312" w:eastAsia="仿宋_GB2312"/>
        </w:rPr>
      </w:pPr>
    </w:p>
    <w:p w14:paraId="14942634">
      <w:pPr>
        <w:keepNext w:val="0"/>
        <w:keepLines w:val="0"/>
        <w:pageBreakBefore w:val="0"/>
        <w:widowControl w:val="0"/>
        <w:kinsoku/>
        <w:wordWrap/>
        <w:overflowPunct/>
        <w:topLinePunct w:val="0"/>
        <w:bidi w:val="0"/>
        <w:adjustRightInd/>
        <w:snapToGrid/>
        <w:spacing w:line="600" w:lineRule="exact"/>
        <w:ind w:right="0"/>
        <w:textAlignment w:val="auto"/>
        <w:rPr>
          <w:rFonts w:ascii="仿宋_GB2312" w:eastAsia="仿宋_GB2312"/>
          <w:b w:val="0"/>
          <w:bCs/>
        </w:rPr>
      </w:pPr>
      <w:r>
        <w:rPr>
          <w:rFonts w:hint="eastAsia" w:ascii="仿宋_GB2312" w:eastAsia="仿宋_GB2312"/>
          <w:b w:val="0"/>
          <w:bCs/>
        </w:rPr>
        <w:t>市应急管理局、市消防救援大队：</w:t>
      </w:r>
    </w:p>
    <w:p w14:paraId="798E9D5F">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为加强对全市</w:t>
      </w:r>
      <w:r>
        <w:rPr>
          <w:rFonts w:hint="eastAsia" w:ascii="仿宋_GB2312" w:hAnsi="仿宋" w:eastAsia="仿宋_GB2312" w:cs="仿宋_GB2312"/>
          <w:b w:val="0"/>
          <w:bCs/>
          <w:color w:val="000000"/>
          <w:kern w:val="0"/>
          <w:lang w:eastAsia="zh-CN"/>
        </w:rPr>
        <w:t>纺织</w:t>
      </w:r>
      <w:r>
        <w:rPr>
          <w:rFonts w:hint="eastAsia" w:ascii="仿宋_GB2312" w:hAnsi="仿宋" w:eastAsia="仿宋_GB2312" w:cs="仿宋_GB2312"/>
          <w:b w:val="0"/>
          <w:bCs/>
          <w:color w:val="000000"/>
          <w:kern w:val="0"/>
        </w:rPr>
        <w:t>企业的监督管理，按照关于印发《舞钢市202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年市场监管领域部门联合抽查事项清单》的通知、关于印发《舞钢市202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年度部门联合“双随机、一公开”抽查工作计划》的通知)及关于印发《舞钢市市场监督管理领域全面推行部门联合“双随机、一公开”抽查实施细则》的通知)等相关文件要求，</w:t>
      </w:r>
      <w:r>
        <w:rPr>
          <w:rFonts w:hint="eastAsia" w:ascii="仿宋_GB2312" w:eastAsia="仿宋_GB2312"/>
          <w:b w:val="0"/>
          <w:bCs/>
        </w:rPr>
        <w:t>市应急管理局、市消防救援大队</w:t>
      </w:r>
      <w:r>
        <w:rPr>
          <w:rFonts w:hint="eastAsia" w:ascii="仿宋_GB2312" w:hAnsi="仿宋" w:eastAsia="仿宋_GB2312" w:cs="仿宋_GB2312"/>
          <w:b w:val="0"/>
          <w:bCs/>
          <w:color w:val="000000"/>
          <w:kern w:val="0"/>
        </w:rPr>
        <w:t>联合制定了《全市202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纺织</w:t>
      </w:r>
      <w:r>
        <w:rPr>
          <w:rFonts w:hint="eastAsia" w:ascii="仿宋_GB2312" w:hAnsi="仿宋" w:eastAsia="仿宋_GB2312" w:cs="仿宋_GB2312"/>
          <w:b w:val="0"/>
          <w:bCs/>
          <w:color w:val="000000"/>
          <w:kern w:val="0"/>
        </w:rPr>
        <w:t>企业</w:t>
      </w:r>
      <w:r>
        <w:rPr>
          <w:rFonts w:hint="eastAsia" w:ascii="仿宋_GB2312" w:hAnsi="仿宋" w:eastAsia="仿宋_GB2312" w:cs="仿宋_GB2312"/>
          <w:b w:val="0"/>
          <w:bCs/>
          <w:color w:val="000000"/>
          <w:kern w:val="0"/>
          <w:lang w:eastAsia="zh-CN"/>
        </w:rPr>
        <w:t>“一业同查”</w:t>
      </w:r>
      <w:r>
        <w:rPr>
          <w:rFonts w:hint="eastAsia" w:ascii="仿宋_GB2312" w:hAnsi="仿宋" w:eastAsia="仿宋_GB2312" w:cs="仿宋_GB2312"/>
          <w:b w:val="0"/>
          <w:bCs/>
          <w:color w:val="000000"/>
          <w:kern w:val="0"/>
        </w:rPr>
        <w:t>安全生产“双随机、一公开”联合抽查实施方案》，现印发给你们，请结合监管工作实际抓好落实。</w:t>
      </w:r>
    </w:p>
    <w:p w14:paraId="3FDA2944">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_GB2312" w:eastAsia="仿宋_GB2312" w:cs="仿宋_GB2312"/>
          <w:b w:val="0"/>
          <w:bCs/>
          <w:color w:val="000000"/>
          <w:kern w:val="0"/>
        </w:rPr>
        <w:t>附件</w:t>
      </w:r>
      <w:r>
        <w:rPr>
          <w:rFonts w:hint="eastAsia" w:ascii="仿宋_GB2312" w:hAnsi="仿宋_GB2312" w:eastAsia="仿宋_GB2312" w:cs="仿宋_GB2312"/>
          <w:b w:val="0"/>
          <w:bCs/>
          <w:color w:val="000000"/>
          <w:w w:val="85"/>
          <w:kern w:val="0"/>
        </w:rPr>
        <w:t>：</w:t>
      </w:r>
      <w:r>
        <w:rPr>
          <w:rFonts w:hint="eastAsia" w:ascii="仿宋_GB2312" w:hAnsi="仿宋" w:eastAsia="仿宋_GB2312" w:cs="仿宋_GB2312"/>
          <w:b w:val="0"/>
          <w:bCs/>
          <w:color w:val="000000"/>
          <w:kern w:val="0"/>
        </w:rPr>
        <w:t>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eastAsia="zh-CN"/>
        </w:rPr>
        <w:t>纺织</w:t>
      </w:r>
      <w:r>
        <w:rPr>
          <w:rFonts w:hint="eastAsia" w:ascii="仿宋_GB2312" w:hAnsi="仿宋" w:eastAsia="仿宋_GB2312" w:cs="仿宋_GB2312"/>
          <w:b w:val="0"/>
          <w:bCs/>
          <w:color w:val="000000"/>
          <w:kern w:val="0"/>
        </w:rPr>
        <w:t>企业</w:t>
      </w:r>
      <w:r>
        <w:rPr>
          <w:rFonts w:hint="eastAsia" w:ascii="仿宋_GB2312" w:hAnsi="仿宋" w:eastAsia="仿宋_GB2312" w:cs="仿宋_GB2312"/>
          <w:b w:val="0"/>
          <w:bCs/>
          <w:color w:val="000000"/>
          <w:kern w:val="0"/>
          <w:lang w:eastAsia="zh-CN"/>
        </w:rPr>
        <w:t>“一业同查”</w:t>
      </w:r>
      <w:r>
        <w:rPr>
          <w:rFonts w:hint="eastAsia" w:ascii="仿宋_GB2312" w:hAnsi="仿宋" w:eastAsia="仿宋_GB2312" w:cs="仿宋_GB2312"/>
          <w:b w:val="0"/>
          <w:bCs/>
          <w:color w:val="000000"/>
          <w:kern w:val="0"/>
        </w:rPr>
        <w:t>安全生产“双随</w:t>
      </w:r>
    </w:p>
    <w:p w14:paraId="2A61A71E">
      <w:pPr>
        <w:keepNext w:val="0"/>
        <w:keepLines w:val="0"/>
        <w:pageBreakBefore w:val="0"/>
        <w:widowControl w:val="0"/>
        <w:kinsoku/>
        <w:wordWrap/>
        <w:overflowPunct/>
        <w:topLinePunct w:val="0"/>
        <w:autoSpaceDE w:val="0"/>
        <w:autoSpaceDN w:val="0"/>
        <w:bidi w:val="0"/>
        <w:adjustRightInd/>
        <w:snapToGrid/>
        <w:spacing w:line="600" w:lineRule="exact"/>
        <w:ind w:right="0" w:firstLine="1600" w:firstLineChars="5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机、一公开”联合抽查实施方案</w:t>
      </w:r>
    </w:p>
    <w:p w14:paraId="1BB3888E">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p>
    <w:p w14:paraId="0E6DECA7">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p>
    <w:p w14:paraId="59F5FF20">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 xml:space="preserve">舞钢市应急管理局    </w:t>
      </w:r>
      <w:r>
        <w:rPr>
          <w:rFonts w:hint="eastAsia" w:ascii="仿宋_GB2312" w:hAnsi="仿宋" w:eastAsia="仿宋_GB2312" w:cs="仿宋_GB2312"/>
          <w:b w:val="0"/>
          <w:bCs/>
          <w:color w:val="000000"/>
          <w:kern w:val="0"/>
          <w:lang w:val="en-US" w:eastAsia="zh-CN"/>
        </w:rPr>
        <w:t xml:space="preserve">          </w:t>
      </w:r>
      <w:r>
        <w:rPr>
          <w:rFonts w:hint="eastAsia" w:ascii="仿宋_GB2312" w:hAnsi="仿宋" w:eastAsia="仿宋_GB2312" w:cs="仿宋_GB2312"/>
          <w:b w:val="0"/>
          <w:bCs/>
          <w:color w:val="000000"/>
          <w:kern w:val="0"/>
        </w:rPr>
        <w:t xml:space="preserve"> </w:t>
      </w:r>
      <w:r>
        <w:rPr>
          <w:rFonts w:hint="eastAsia" w:ascii="仿宋_GB2312" w:hAnsi="仿宋" w:eastAsia="仿宋_GB2312" w:cs="仿宋_GB2312"/>
          <w:b w:val="0"/>
          <w:bCs/>
          <w:color w:val="000000"/>
          <w:kern w:val="0"/>
          <w:lang w:eastAsia="zh-CN"/>
        </w:rPr>
        <w:t>舞钢</w:t>
      </w:r>
      <w:r>
        <w:rPr>
          <w:rFonts w:hint="eastAsia" w:ascii="仿宋_GB2312" w:hAnsi="仿宋" w:eastAsia="仿宋_GB2312" w:cs="仿宋_GB2312"/>
          <w:b w:val="0"/>
          <w:bCs/>
          <w:color w:val="000000"/>
          <w:kern w:val="0"/>
        </w:rPr>
        <w:t>市消防救援大队</w:t>
      </w:r>
    </w:p>
    <w:p w14:paraId="2F81115D">
      <w:pPr>
        <w:keepNext w:val="0"/>
        <w:keepLines w:val="0"/>
        <w:pageBreakBefore w:val="0"/>
        <w:widowControl w:val="0"/>
        <w:kinsoku/>
        <w:wordWrap/>
        <w:overflowPunct/>
        <w:topLinePunct w:val="0"/>
        <w:autoSpaceDE w:val="0"/>
        <w:autoSpaceDN w:val="0"/>
        <w:bidi w:val="0"/>
        <w:adjustRightInd/>
        <w:snapToGrid/>
        <w:spacing w:line="600" w:lineRule="exact"/>
        <w:ind w:right="0" w:firstLine="643" w:firstLineChars="200"/>
        <w:jc w:val="left"/>
        <w:textAlignment w:val="auto"/>
        <w:rPr>
          <w:rFonts w:ascii="仿宋_GB2312" w:hAnsi="仿宋_GB2312" w:eastAsia="仿宋_GB2312" w:cs="仿宋_GB2312"/>
          <w:color w:val="000000"/>
          <w:kern w:val="0"/>
        </w:rPr>
      </w:pPr>
    </w:p>
    <w:p w14:paraId="73FD9C68">
      <w:pPr>
        <w:keepNext w:val="0"/>
        <w:keepLines w:val="0"/>
        <w:pageBreakBefore w:val="0"/>
        <w:widowControl w:val="0"/>
        <w:tabs>
          <w:tab w:val="left" w:pos="7371"/>
        </w:tabs>
        <w:kinsoku/>
        <w:wordWrap w:val="0"/>
        <w:overflowPunct/>
        <w:topLinePunct w:val="0"/>
        <w:autoSpaceDE w:val="0"/>
        <w:autoSpaceDN w:val="0"/>
        <w:bidi w:val="0"/>
        <w:adjustRightInd/>
        <w:snapToGrid/>
        <w:spacing w:line="600" w:lineRule="exact"/>
        <w:ind w:right="0"/>
        <w:jc w:val="right"/>
        <w:textAlignment w:val="auto"/>
        <w:rPr>
          <w:rFonts w:hint="default" w:ascii="仿宋_GB2312" w:hAnsi="仿宋" w:eastAsia="仿宋_GB2312" w:cs="仿宋_GB2312"/>
          <w:b w:val="0"/>
          <w:bCs/>
          <w:color w:val="000000"/>
          <w:kern w:val="0"/>
          <w:lang w:val="en-US" w:eastAsia="zh-CN"/>
        </w:rPr>
      </w:pPr>
      <w:r>
        <w:rPr>
          <w:rFonts w:hint="eastAsia" w:ascii="仿宋_GB2312" w:hAnsi="仿宋" w:eastAsia="仿宋_GB2312" w:cs="仿宋_GB2312"/>
          <w:b w:val="0"/>
          <w:bCs/>
          <w:color w:val="000000"/>
          <w:kern w:val="0"/>
        </w:rPr>
        <w:t>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月</w:t>
      </w:r>
      <w:r>
        <w:rPr>
          <w:rFonts w:hint="eastAsia" w:ascii="仿宋_GB2312" w:hAnsi="仿宋" w:eastAsia="仿宋_GB2312" w:cs="仿宋_GB2312"/>
          <w:b w:val="0"/>
          <w:bCs/>
          <w:color w:val="000000"/>
          <w:kern w:val="0"/>
          <w:lang w:val="en-US" w:eastAsia="zh-CN"/>
        </w:rPr>
        <w:t>9</w:t>
      </w:r>
      <w:r>
        <w:rPr>
          <w:rFonts w:hint="eastAsia" w:ascii="仿宋_GB2312" w:hAnsi="仿宋" w:eastAsia="仿宋_GB2312" w:cs="仿宋_GB2312"/>
          <w:b w:val="0"/>
          <w:bCs/>
          <w:color w:val="000000"/>
          <w:kern w:val="0"/>
        </w:rPr>
        <w:t>日</w:t>
      </w:r>
      <w:r>
        <w:rPr>
          <w:rFonts w:hint="eastAsia" w:ascii="仿宋_GB2312" w:hAnsi="仿宋" w:eastAsia="仿宋_GB2312" w:cs="仿宋_GB2312"/>
          <w:b w:val="0"/>
          <w:bCs/>
          <w:color w:val="000000"/>
          <w:kern w:val="0"/>
          <w:lang w:val="en-US" w:eastAsia="zh-CN"/>
        </w:rPr>
        <w:t xml:space="preserve">    </w:t>
      </w:r>
    </w:p>
    <w:p w14:paraId="34A01B0B">
      <w:pPr>
        <w:keepNext w:val="0"/>
        <w:keepLines w:val="0"/>
        <w:pageBreakBefore w:val="0"/>
        <w:widowControl w:val="0"/>
        <w:kinsoku/>
        <w:wordWrap/>
        <w:overflowPunct/>
        <w:topLinePunct w:val="0"/>
        <w:autoSpaceDE w:val="0"/>
        <w:autoSpaceDN w:val="0"/>
        <w:bidi w:val="0"/>
        <w:adjustRightInd/>
        <w:snapToGrid/>
        <w:spacing w:line="600" w:lineRule="exact"/>
        <w:ind w:firstLine="883" w:firstLineChars="200"/>
        <w:jc w:val="center"/>
        <w:textAlignment w:val="auto"/>
        <w:rPr>
          <w:rFonts w:ascii="宋体" w:hAnsi="宋体" w:cs="宋体"/>
          <w:bCs/>
          <w:sz w:val="44"/>
          <w:szCs w:val="44"/>
        </w:rPr>
      </w:pPr>
    </w:p>
    <w:p w14:paraId="306E77B0">
      <w:pPr>
        <w:widowControl/>
        <w:jc w:val="left"/>
        <w:rPr>
          <w:rFonts w:hint="eastAsia" w:ascii="黑体" w:hAnsi="黑体" w:eastAsia="黑体" w:cs="黑体"/>
          <w:b w:val="0"/>
          <w:bCs w:val="0"/>
          <w:color w:val="222222"/>
          <w:sz w:val="32"/>
        </w:rPr>
      </w:pPr>
      <w:bookmarkStart w:id="0" w:name="_GoBack"/>
      <w:bookmarkEnd w:id="0"/>
      <w:r>
        <w:rPr>
          <w:b w:val="0"/>
          <w:bCs/>
        </w:rPr>
        <w:br w:type="page"/>
      </w:r>
      <w:r>
        <w:rPr>
          <w:rFonts w:hint="eastAsia" w:ascii="黑体" w:hAnsi="黑体" w:eastAsia="黑体" w:cs="黑体"/>
          <w:b w:val="0"/>
          <w:bCs w:val="0"/>
          <w:color w:val="222222"/>
          <w:sz w:val="32"/>
        </w:rPr>
        <w:t>附件：</w:t>
      </w:r>
    </w:p>
    <w:p w14:paraId="599293D2">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sz w:val="44"/>
          <w:szCs w:val="44"/>
        </w:rPr>
        <w:t>全市</w:t>
      </w:r>
      <w:r>
        <w:rPr>
          <w:rFonts w:hint="eastAsia" w:ascii="方正小标宋_GBK" w:hAnsi="方正小标宋_GBK" w:eastAsia="方正小标宋_GBK" w:cs="方正小标宋_GBK"/>
          <w:b w:val="0"/>
          <w:bCs/>
          <w:sz w:val="44"/>
          <w:szCs w:val="44"/>
          <w:lang w:eastAsia="zh-CN"/>
        </w:rPr>
        <w:t>纺织</w:t>
      </w:r>
      <w:r>
        <w:rPr>
          <w:rFonts w:hint="eastAsia" w:ascii="方正小标宋_GBK" w:hAnsi="方正小标宋_GBK" w:eastAsia="方正小标宋_GBK" w:cs="方正小标宋_GBK"/>
          <w:b w:val="0"/>
          <w:bCs/>
          <w:sz w:val="44"/>
          <w:szCs w:val="44"/>
        </w:rPr>
        <w:t>企业</w:t>
      </w:r>
      <w:r>
        <w:rPr>
          <w:rFonts w:hint="eastAsia" w:ascii="方正小标宋_GBK" w:hAnsi="方正小标宋_GBK" w:eastAsia="方正小标宋_GBK" w:cs="方正小标宋_GBK"/>
          <w:b w:val="0"/>
          <w:bCs/>
          <w:sz w:val="44"/>
          <w:szCs w:val="44"/>
          <w:lang w:eastAsia="zh-CN"/>
        </w:rPr>
        <w:t>“一业同查”</w:t>
      </w:r>
      <w:r>
        <w:rPr>
          <w:rFonts w:hint="eastAsia" w:ascii="方正小标宋_GBK" w:hAnsi="方正小标宋_GBK" w:eastAsia="方正小标宋_GBK" w:cs="方正小标宋_GBK"/>
          <w:b w:val="0"/>
          <w:bCs/>
          <w:sz w:val="44"/>
          <w:szCs w:val="44"/>
        </w:rPr>
        <w:t>安全生产“双随机、一公开”联合抽查检查实施方案</w:t>
      </w:r>
    </w:p>
    <w:p w14:paraId="5C4B982F">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仿宋" w:hAnsi="仿宋" w:eastAsia="仿宋" w:cs="仿宋"/>
          <w:b w:val="0"/>
          <w:bCs/>
          <w:color w:val="222222"/>
          <w:sz w:val="32"/>
        </w:rPr>
      </w:pPr>
    </w:p>
    <w:p w14:paraId="32C2FDC4">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依据《国务院关于在市场监管领域全面推行部门联合“双随机、一公开”监管的意见》（国发〔2019〕5号）、《舞钢市人民政府关于在市场监管领域全面推行部门联合“双随机、一公开”监管的实施意见》（舞政〔2020〕2号）文件精神，本着“审慎监管”，减少对市场主体干扰，实现“进一次门、查多项事”的原则。按照《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5</w:t>
      </w:r>
      <w:r>
        <w:rPr>
          <w:rFonts w:hint="eastAsia" w:ascii="仿宋_GB2312" w:hAnsi="仿宋" w:eastAsia="仿宋_GB2312" w:cs="仿宋"/>
          <w:b w:val="0"/>
          <w:bCs/>
          <w:color w:val="000000" w:themeColor="text1"/>
          <w:sz w:val="32"/>
          <w14:textFill>
            <w14:solidFill>
              <w14:schemeClr w14:val="tx1"/>
            </w14:solidFill>
          </w14:textFill>
        </w:rPr>
        <w:t>年度部门联合“双随机、一公开”抽查工作计划&gt;的通知》、《关于印发&lt;舞钢市202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5</w:t>
      </w:r>
      <w:r>
        <w:rPr>
          <w:rFonts w:hint="eastAsia" w:ascii="仿宋_GB2312" w:hAnsi="仿宋" w:eastAsia="仿宋_GB2312" w:cs="仿宋"/>
          <w:b w:val="0"/>
          <w:bCs/>
          <w:color w:val="000000" w:themeColor="text1"/>
          <w:sz w:val="32"/>
          <w14:textFill>
            <w14:solidFill>
              <w14:schemeClr w14:val="tx1"/>
            </w14:solidFill>
          </w14:textFill>
        </w:rPr>
        <w:t>年市场监管领域部门联合抽查事项清单&gt;的通知》的文件要求和《舞钢市市场监管领域全面推行部门联合“双随机、一公开”抽查实施细则》规定，市应急管理局联合市消防救援大队等</w:t>
      </w:r>
      <w:r>
        <w:rPr>
          <w:rFonts w:hint="eastAsia" w:ascii="仿宋_GB2312" w:hAnsi="仿宋" w:eastAsia="仿宋_GB2312" w:cs="仿宋"/>
          <w:b w:val="0"/>
          <w:bCs/>
          <w:color w:val="000000" w:themeColor="text1"/>
          <w:sz w:val="32"/>
          <w:lang w:val="en-US" w:eastAsia="zh-CN"/>
          <w14:textFill>
            <w14:solidFill>
              <w14:schemeClr w14:val="tx1"/>
            </w14:solidFill>
          </w14:textFill>
        </w:rPr>
        <w:t>2</w:t>
      </w:r>
      <w:r>
        <w:rPr>
          <w:rFonts w:hint="eastAsia" w:ascii="仿宋_GB2312" w:hAnsi="仿宋" w:eastAsia="仿宋_GB2312" w:cs="仿宋"/>
          <w:b w:val="0"/>
          <w:bCs/>
          <w:color w:val="000000" w:themeColor="text1"/>
          <w:sz w:val="32"/>
          <w14:textFill>
            <w14:solidFill>
              <w14:schemeClr w14:val="tx1"/>
            </w14:solidFill>
          </w14:textFill>
        </w:rPr>
        <w:t>个单位对市</w:t>
      </w:r>
      <w:r>
        <w:rPr>
          <w:rFonts w:hint="eastAsia" w:ascii="仿宋_GB2312" w:hAnsi="仿宋" w:eastAsia="仿宋_GB2312" w:cs="仿宋"/>
          <w:b w:val="0"/>
          <w:bCs/>
          <w:color w:val="000000" w:themeColor="text1"/>
          <w:sz w:val="32"/>
          <w:lang w:eastAsia="zh-CN"/>
          <w14:textFill>
            <w14:solidFill>
              <w14:schemeClr w14:val="tx1"/>
            </w14:solidFill>
          </w14:textFill>
        </w:rPr>
        <w:t>纺织</w:t>
      </w:r>
      <w:r>
        <w:rPr>
          <w:rFonts w:hint="eastAsia" w:ascii="仿宋_GB2312" w:hAnsi="仿宋" w:eastAsia="仿宋_GB2312" w:cs="仿宋"/>
          <w:b w:val="0"/>
          <w:bCs/>
          <w:color w:val="000000" w:themeColor="text1"/>
          <w:sz w:val="32"/>
          <w14:textFill>
            <w14:solidFill>
              <w14:schemeClr w14:val="tx1"/>
            </w14:solidFill>
          </w14:textFill>
        </w:rPr>
        <w:t>企业进行“双随机、一公开”监督检查。</w:t>
      </w:r>
    </w:p>
    <w:p w14:paraId="10F760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default" w:ascii="仿宋_GB2312" w:hAnsi="仿宋" w:eastAsia="仿宋_GB2312" w:cs="仿宋"/>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14:textFill>
            <w14:solidFill>
              <w14:schemeClr w14:val="tx1"/>
            </w14:solidFill>
          </w14:textFill>
        </w:rPr>
        <w:t>检查时间：</w:t>
      </w:r>
      <w:r>
        <w:rPr>
          <w:rFonts w:hint="eastAsia" w:ascii="仿宋_GB2312" w:hAnsi="仿宋" w:eastAsia="仿宋_GB2312" w:cs="仿宋"/>
          <w:b w:val="0"/>
          <w:bCs/>
          <w:color w:val="000000" w:themeColor="text1"/>
          <w14:textFill>
            <w14:solidFill>
              <w14:schemeClr w14:val="tx1"/>
            </w14:solidFill>
          </w14:textFill>
        </w:rPr>
        <w:t>202</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月</w:t>
      </w:r>
      <w:r>
        <w:rPr>
          <w:rFonts w:hint="eastAsia" w:ascii="仿宋_GB2312" w:hAnsi="仿宋" w:eastAsia="仿宋_GB2312" w:cs="仿宋"/>
          <w:b w:val="0"/>
          <w:bCs/>
          <w:color w:val="000000" w:themeColor="text1"/>
          <w:lang w:val="en-US" w:eastAsia="zh-CN"/>
          <w14:textFill>
            <w14:solidFill>
              <w14:schemeClr w14:val="tx1"/>
            </w14:solidFill>
          </w14:textFill>
        </w:rPr>
        <w:t>1</w:t>
      </w:r>
      <w:r>
        <w:rPr>
          <w:rFonts w:hint="eastAsia" w:ascii="仿宋_GB2312" w:hAnsi="仿宋" w:eastAsia="仿宋_GB2312" w:cs="仿宋"/>
          <w:b w:val="0"/>
          <w:bCs/>
          <w:color w:val="000000" w:themeColor="text1"/>
          <w14:textFill>
            <w14:solidFill>
              <w14:schemeClr w14:val="tx1"/>
            </w14:solidFill>
          </w14:textFill>
        </w:rPr>
        <w:t>日至202</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月3</w:t>
      </w:r>
      <w:r>
        <w:rPr>
          <w:rFonts w:hint="eastAsia" w:ascii="仿宋_GB2312" w:hAnsi="仿宋" w:eastAsia="仿宋_GB2312" w:cs="仿宋"/>
          <w:b w:val="0"/>
          <w:bCs/>
          <w:color w:val="000000" w:themeColor="text1"/>
          <w:lang w:val="en-US" w:eastAsia="zh-CN"/>
          <w14:textFill>
            <w14:solidFill>
              <w14:schemeClr w14:val="tx1"/>
            </w14:solidFill>
          </w14:textFill>
        </w:rPr>
        <w:t>0</w:t>
      </w:r>
      <w:r>
        <w:rPr>
          <w:rFonts w:hint="eastAsia" w:ascii="仿宋_GB2312" w:hAnsi="仿宋" w:eastAsia="仿宋_GB2312" w:cs="仿宋"/>
          <w:b w:val="0"/>
          <w:bCs/>
          <w:color w:val="000000" w:themeColor="text1"/>
          <w14:textFill>
            <w14:solidFill>
              <w14:schemeClr w14:val="tx1"/>
            </w14:solidFill>
          </w14:textFill>
        </w:rPr>
        <w:t>日</w:t>
      </w:r>
    </w:p>
    <w:p w14:paraId="0E4D91D1">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cs="仿宋"/>
          <w:b w:val="0"/>
          <w:bCs/>
          <w:color w:val="000000" w:themeColor="text1"/>
          <w:kern w:val="0"/>
          <w14:textFill>
            <w14:solidFill>
              <w14:schemeClr w14:val="tx1"/>
            </w14:solidFill>
          </w14:textFill>
        </w:rPr>
      </w:pPr>
      <w:r>
        <w:rPr>
          <w:rFonts w:hint="eastAsia" w:ascii="黑体" w:hAnsi="黑体" w:eastAsia="黑体" w:cs="仿宋"/>
          <w:b w:val="0"/>
          <w:bCs/>
          <w:color w:val="000000" w:themeColor="text1"/>
          <w14:textFill>
            <w14:solidFill>
              <w14:schemeClr w14:val="tx1"/>
            </w14:solidFill>
          </w14:textFill>
        </w:rPr>
        <w:t>二、检</w:t>
      </w:r>
      <w:r>
        <w:rPr>
          <w:rFonts w:hint="eastAsia" w:ascii="黑体" w:hAnsi="黑体" w:eastAsia="黑体" w:cs="仿宋"/>
          <w:b w:val="0"/>
          <w:bCs/>
          <w:color w:val="000000" w:themeColor="text1"/>
          <w:kern w:val="0"/>
          <w14:textFill>
            <w14:solidFill>
              <w14:schemeClr w14:val="tx1"/>
            </w14:solidFill>
          </w14:textFill>
        </w:rPr>
        <w:t>查对象：</w:t>
      </w:r>
      <w:r>
        <w:rPr>
          <w:rFonts w:hint="eastAsia" w:ascii="仿宋_GB2312" w:hAnsi="仿宋" w:eastAsia="仿宋_GB2312" w:cs="仿宋"/>
          <w:b w:val="0"/>
          <w:bCs/>
          <w:color w:val="000000" w:themeColor="text1"/>
          <w:kern w:val="0"/>
          <w14:textFill>
            <w14:solidFill>
              <w14:schemeClr w14:val="tx1"/>
            </w14:solidFill>
          </w14:textFill>
        </w:rPr>
        <w:t>全市</w:t>
      </w:r>
      <w:r>
        <w:rPr>
          <w:rFonts w:hint="eastAsia" w:ascii="仿宋_GB2312" w:hAnsi="仿宋" w:eastAsia="仿宋_GB2312" w:cs="仿宋"/>
          <w:b w:val="0"/>
          <w:bCs/>
          <w:color w:val="000000" w:themeColor="text1"/>
          <w:kern w:val="0"/>
          <w:lang w:eastAsia="zh-CN"/>
          <w14:textFill>
            <w14:solidFill>
              <w14:schemeClr w14:val="tx1"/>
            </w14:solidFill>
          </w14:textFill>
        </w:rPr>
        <w:t>纺织</w:t>
      </w:r>
      <w:r>
        <w:rPr>
          <w:rFonts w:hint="eastAsia" w:ascii="仿宋_GB2312" w:hAnsi="仿宋" w:eastAsia="仿宋_GB2312" w:cs="仿宋"/>
          <w:b w:val="0"/>
          <w:bCs/>
          <w:color w:val="000000" w:themeColor="text1"/>
          <w:kern w:val="0"/>
          <w14:textFill>
            <w14:solidFill>
              <w14:schemeClr w14:val="tx1"/>
            </w14:solidFill>
          </w14:textFill>
        </w:rPr>
        <w:t>企业，按照</w:t>
      </w:r>
      <w:r>
        <w:rPr>
          <w:rFonts w:hint="eastAsia" w:ascii="仿宋_GB2312" w:hAnsi="仿宋" w:eastAsia="仿宋_GB2312" w:cs="仿宋"/>
          <w:b w:val="0"/>
          <w:bCs/>
          <w:color w:val="000000" w:themeColor="text1"/>
          <w:kern w:val="0"/>
          <w:lang w:val="en-US" w:eastAsia="zh-CN"/>
          <w14:textFill>
            <w14:solidFill>
              <w14:schemeClr w14:val="tx1"/>
            </w14:solidFill>
          </w14:textFill>
        </w:rPr>
        <w:t>50</w:t>
      </w:r>
      <w:r>
        <w:rPr>
          <w:rFonts w:hint="eastAsia" w:ascii="仿宋_GB2312" w:hAnsi="仿宋" w:eastAsia="仿宋_GB2312" w:cs="仿宋"/>
          <w:b w:val="0"/>
          <w:bCs/>
          <w:color w:val="000000" w:themeColor="text1"/>
          <w:kern w:val="0"/>
          <w14:textFill>
            <w14:solidFill>
              <w14:schemeClr w14:val="tx1"/>
            </w14:solidFill>
          </w14:textFill>
        </w:rPr>
        <w:t>%的比例抽取，作为检查对象。</w:t>
      </w:r>
    </w:p>
    <w:p w14:paraId="403DECBE">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三、检查内容：</w:t>
      </w:r>
      <w:r>
        <w:rPr>
          <w:rFonts w:hint="eastAsia" w:ascii="仿宋_GB2312" w:hAnsi="仿宋" w:eastAsia="仿宋_GB2312" w:cs="仿宋"/>
          <w:b w:val="0"/>
          <w:bCs/>
          <w:color w:val="000000" w:themeColor="text1"/>
          <w:sz w:val="32"/>
          <w:lang w:val="en-US" w:eastAsia="zh-CN"/>
          <w14:textFill>
            <w14:solidFill>
              <w14:schemeClr w14:val="tx1"/>
            </w14:solidFill>
          </w14:textFill>
        </w:rPr>
        <w:t>1.培训教育落实情况；2.有限空间管理情况；3.安全警示标志和安全设备设置情况；4.劳动防护用品配备使用情况的监督检查</w:t>
      </w:r>
      <w:r>
        <w:rPr>
          <w:rFonts w:hint="eastAsia" w:ascii="仿宋_GB2312" w:hAnsi="仿宋" w:eastAsia="仿宋_GB2312" w:cs="仿宋"/>
          <w:b w:val="0"/>
          <w:bCs/>
          <w:color w:val="000000" w:themeColor="text1"/>
          <w:sz w:val="32"/>
          <w14:textFill>
            <w14:solidFill>
              <w14:schemeClr w14:val="tx1"/>
            </w14:solidFill>
          </w14:textFill>
        </w:rPr>
        <w:t>（市应急管理局负责）</w:t>
      </w:r>
      <w:r>
        <w:rPr>
          <w:rFonts w:hint="eastAsia" w:ascii="仿宋_GB2312" w:hAnsi="仿宋" w:eastAsia="仿宋_GB2312" w:cs="仿宋"/>
          <w:b w:val="0"/>
          <w:bCs/>
          <w:color w:val="000000" w:themeColor="text1"/>
          <w:sz w:val="32"/>
          <w:lang w:val="en-US" w:eastAsia="zh-CN"/>
          <w14:textFill>
            <w14:solidFill>
              <w14:schemeClr w14:val="tx1"/>
            </w14:solidFill>
          </w14:textFill>
        </w:rPr>
        <w:t>;3.单位履行法定消防安全职责情况的监督抽查及消防安全专项检查</w:t>
      </w:r>
      <w:r>
        <w:rPr>
          <w:rFonts w:hint="eastAsia" w:ascii="仿宋_GB2312" w:hAnsi="仿宋" w:eastAsia="仿宋_GB2312" w:cs="仿宋"/>
          <w:b w:val="0"/>
          <w:bCs/>
          <w:color w:val="000000" w:themeColor="text1"/>
          <w:sz w:val="32"/>
          <w14:textFill>
            <w14:solidFill>
              <w14:schemeClr w14:val="tx1"/>
            </w14:solidFill>
          </w14:textFill>
        </w:rPr>
        <w:t>（市消防救援大队负责）</w:t>
      </w:r>
      <w:r>
        <w:rPr>
          <w:rFonts w:hint="eastAsia" w:ascii="仿宋_GB2312" w:hAnsi="仿宋" w:eastAsia="仿宋_GB2312" w:cs="仿宋"/>
          <w:b w:val="0"/>
          <w:bCs/>
          <w:color w:val="000000" w:themeColor="text1"/>
          <w:sz w:val="32"/>
          <w:lang w:eastAsia="zh-CN"/>
          <w14:textFill>
            <w14:solidFill>
              <w14:schemeClr w14:val="tx1"/>
            </w14:solidFill>
          </w14:textFill>
        </w:rPr>
        <w:t>。</w:t>
      </w:r>
    </w:p>
    <w:p w14:paraId="70B05B14">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四、实施检查。</w:t>
      </w:r>
      <w:r>
        <w:rPr>
          <w:rFonts w:hint="eastAsia" w:ascii="仿宋_GB2312" w:hAnsi="仿宋" w:eastAsia="仿宋_GB2312" w:cs="仿宋"/>
          <w:b w:val="0"/>
          <w:bCs/>
          <w:color w:val="000000" w:themeColor="text1"/>
          <w:sz w:val="32"/>
          <w14:textFill>
            <w14:solidFill>
              <w14:schemeClr w14:val="tx1"/>
            </w14:solidFill>
          </w14:textFill>
        </w:rPr>
        <w:t>成立有随机抽取的市应急管理局执法人员任组长、其他单位执法人员为组员的检查小组。检查小组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市场监管领域部门联合抽查情况记录表中，检查事项全部完成后，要求被检查对象在应急管理局部门联合抽查情况记录表签字或盖章。被检查对象拒绝签字或盖章的，由执法检查人员在市应急管理局部门联合抽查情况记录表上签字说明。</w:t>
      </w:r>
    </w:p>
    <w:p w14:paraId="58A474F8">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五、记录检查结果。</w:t>
      </w:r>
      <w:r>
        <w:rPr>
          <w:rFonts w:hint="eastAsia" w:ascii="仿宋_GB2312" w:hAnsi="仿宋" w:eastAsia="仿宋_GB2312" w:cs="仿宋"/>
          <w:b w:val="0"/>
          <w:bCs/>
          <w:color w:val="000000" w:themeColor="text1"/>
          <w:sz w:val="32"/>
          <w14:textFill>
            <w14:solidFill>
              <w14:schemeClr w14:val="tx1"/>
            </w14:solidFill>
          </w14:textFill>
        </w:rPr>
        <w:t>执法检查人员根据各个事项检查情况，填写应急管理局部门联合抽查情况记录表，并签字确认。对被检查主体涉嫌违法行为如需移送（转办）的，应当在形成检查结果之日起7个工作日内移送（转办）有管辖权的部门处理。抽查检查结果信息包括1、未发现问题</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2、未按规定公示应当公示的信息</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3.公示信息隐瞒真实情况弄虚作假</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4.通过登记的住所（经营场所）无法联系</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5.发现问题已责令改正</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6.不配合检查情节严重</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7未发现开展本次抽查涉及的事项</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8.发现问题待后续处理、合格、不合格等。</w:t>
      </w:r>
    </w:p>
    <w:p w14:paraId="04E97864">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六、检查结果公示。</w:t>
      </w:r>
      <w:r>
        <w:rPr>
          <w:rFonts w:hint="eastAsia" w:ascii="仿宋_GB2312" w:hAnsi="仿宋" w:eastAsia="仿宋_GB2312" w:cs="仿宋"/>
          <w:b w:val="0"/>
          <w:bCs/>
          <w:color w:val="000000" w:themeColor="text1"/>
          <w:sz w:val="32"/>
          <w14:textFill>
            <w14:solidFill>
              <w14:schemeClr w14:val="tx1"/>
            </w14:solidFill>
          </w14:textFill>
        </w:rPr>
        <w:t>执法检查人员在检查结束之日起20个工作日内，按照“谁检查、谁录入、谁公开”的原则，将应急管理局部门联合抽查情况记录表中涉及本部门的检查结果信息录入省级平台，并通过国家企业信用信息公示系统（河南）进行公示，接受社会监督。</w:t>
      </w:r>
    </w:p>
    <w:p w14:paraId="2FAA2435">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参加联合检查的部门对具体检查过程、检查结果、公示结果应分别依法负责；对随机抽查中发现的问题由各部门按照“谁审批、谁监管，谁主管、谁监管”和属地管理的原则实施后续监管，防止监管脱节。</w:t>
      </w:r>
    </w:p>
    <w:p w14:paraId="56F5D46B">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七、工作要求。</w:t>
      </w:r>
      <w:r>
        <w:rPr>
          <w:rFonts w:hint="eastAsia" w:ascii="仿宋_GB2312" w:hAnsi="仿宋" w:eastAsia="仿宋_GB2312" w:cs="仿宋"/>
          <w:b w:val="0"/>
          <w:bCs/>
          <w:color w:val="000000" w:themeColor="text1"/>
          <w:sz w:val="32"/>
          <w14:textFill>
            <w14:solidFill>
              <w14:schemeClr w14:val="tx1"/>
            </w14:solidFill>
          </w14:textFill>
        </w:rPr>
        <w:t>市应急管理局（工贸科）负责此次部门联合“双随机、一公开”抽查检查工作组织、协调、指导以及检查情况汇总上报工作。</w:t>
      </w:r>
    </w:p>
    <w:p w14:paraId="0D6A4535">
      <w:pPr>
        <w:pStyle w:val="7"/>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邮箱：wgsyjj@163.com   联系人：陈聪聪0375—819001</w:t>
      </w:r>
      <w:r>
        <w:rPr>
          <w:rFonts w:hint="eastAsia" w:ascii="仿宋_GB2312" w:hAnsi="仿宋" w:eastAsia="仿宋_GB2312" w:cs="仿宋"/>
          <w:b w:val="0"/>
          <w:bCs/>
          <w:color w:val="000000" w:themeColor="text1"/>
          <w:sz w:val="32"/>
          <w:lang w:val="en-US" w:eastAsia="zh-CN"/>
          <w14:textFill>
            <w14:solidFill>
              <w14:schemeClr w14:val="tx1"/>
            </w14:solidFill>
          </w14:textFill>
        </w:rPr>
        <w:t>9</w:t>
      </w:r>
    </w:p>
    <w:p w14:paraId="007BB79E">
      <w:pPr>
        <w:widowControl/>
        <w:jc w:val="left"/>
        <w:rPr>
          <w:rFonts w:hint="eastAsia" w:ascii="黑体" w:hAnsi="黑体" w:eastAsia="黑体" w:cs="仿宋"/>
          <w:b w:val="0"/>
          <w:bCs/>
          <w:color w:val="222222"/>
        </w:rPr>
      </w:pPr>
      <w:r>
        <w:rPr>
          <w:rFonts w:ascii="仿宋_GB2312" w:hAnsi="仿宋" w:eastAsia="仿宋_GB2312" w:cs="仿宋"/>
          <w:b w:val="0"/>
          <w:bCs/>
          <w:color w:val="000000" w:themeColor="text1"/>
          <w14:textFill>
            <w14:solidFill>
              <w14:schemeClr w14:val="tx1"/>
            </w14:solidFill>
          </w14:textFill>
        </w:rPr>
        <w:br w:type="page"/>
      </w:r>
      <w:r>
        <w:rPr>
          <w:rFonts w:hint="eastAsia" w:ascii="黑体" w:hAnsi="黑体" w:eastAsia="黑体" w:cs="仿宋"/>
          <w:b w:val="0"/>
          <w:bCs/>
          <w:color w:val="222222"/>
        </w:rPr>
        <w:t>附件：</w:t>
      </w:r>
    </w:p>
    <w:p w14:paraId="3D4EE0CA">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应急管理局（部门）</w:t>
      </w:r>
      <w:r>
        <w:rPr>
          <w:rFonts w:hint="eastAsia" w:ascii="方正小标宋_GBK" w:hAnsi="方正小标宋_GBK" w:eastAsia="方正小标宋_GBK" w:cs="方正小标宋_GBK"/>
          <w:b w:val="0"/>
          <w:bCs/>
          <w:color w:val="222222"/>
          <w:sz w:val="44"/>
          <w:szCs w:val="44"/>
          <w:lang w:eastAsia="zh-CN"/>
        </w:rPr>
        <w:t>纺织</w:t>
      </w:r>
      <w:r>
        <w:rPr>
          <w:rFonts w:hint="eastAsia" w:ascii="方正小标宋_GBK" w:hAnsi="方正小标宋_GBK" w:eastAsia="方正小标宋_GBK" w:cs="方正小标宋_GBK"/>
          <w:b w:val="0"/>
          <w:bCs/>
          <w:color w:val="222222"/>
          <w:sz w:val="44"/>
          <w:szCs w:val="44"/>
        </w:rPr>
        <w:t>企业联合抽查</w:t>
      </w:r>
    </w:p>
    <w:p w14:paraId="6CE82E06">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检查情况记录表</w:t>
      </w:r>
    </w:p>
    <w:p w14:paraId="15832D18">
      <w:pPr>
        <w:widowControl/>
        <w:spacing w:line="300" w:lineRule="exact"/>
        <w:jc w:val="center"/>
        <w:rPr>
          <w:rFonts w:hint="eastAsia" w:ascii="方正小标宋简体" w:hAnsi="黑体" w:eastAsia="方正小标宋简体" w:cs="仿宋"/>
          <w:b w:val="0"/>
          <w:bCs/>
          <w:color w:val="222222"/>
          <w:sz w:val="44"/>
          <w:szCs w:val="44"/>
        </w:rPr>
      </w:pPr>
    </w:p>
    <w:tbl>
      <w:tblPr>
        <w:tblStyle w:val="8"/>
        <w:tblW w:w="9448" w:type="dxa"/>
        <w:jc w:val="center"/>
        <w:tblLayout w:type="fixed"/>
        <w:tblCellMar>
          <w:top w:w="15" w:type="dxa"/>
          <w:left w:w="15" w:type="dxa"/>
          <w:bottom w:w="15" w:type="dxa"/>
          <w:right w:w="15" w:type="dxa"/>
        </w:tblCellMar>
      </w:tblPr>
      <w:tblGrid>
        <w:gridCol w:w="1800"/>
        <w:gridCol w:w="1485"/>
        <w:gridCol w:w="2086"/>
        <w:gridCol w:w="2617"/>
        <w:gridCol w:w="1460"/>
      </w:tblGrid>
      <w:tr w14:paraId="10D68682">
        <w:tblPrEx>
          <w:tblCellMar>
            <w:top w:w="15" w:type="dxa"/>
            <w:left w:w="15" w:type="dxa"/>
            <w:bottom w:w="15" w:type="dxa"/>
            <w:right w:w="15" w:type="dxa"/>
          </w:tblCellMar>
        </w:tblPrEx>
        <w:trPr>
          <w:trHeight w:val="680"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289A8B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14:paraId="08E2F2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名称</w:t>
            </w:r>
          </w:p>
        </w:tc>
        <w:tc>
          <w:tcPr>
            <w:tcW w:w="2086" w:type="dxa"/>
            <w:tcBorders>
              <w:top w:val="single" w:color="000000" w:sz="4" w:space="0"/>
              <w:left w:val="single" w:color="000000" w:sz="4" w:space="0"/>
              <w:bottom w:val="single" w:color="000000" w:sz="4" w:space="0"/>
              <w:right w:val="single" w:color="000000" w:sz="4" w:space="0"/>
            </w:tcBorders>
            <w:vAlign w:val="center"/>
          </w:tcPr>
          <w:p w14:paraId="7EED985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bottom w:val="single" w:color="000000" w:sz="4" w:space="0"/>
              <w:right w:val="single" w:color="000000" w:sz="4" w:space="0"/>
            </w:tcBorders>
            <w:vAlign w:val="center"/>
          </w:tcPr>
          <w:p w14:paraId="6CAEFC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统一社会信用代码/注册号</w:t>
            </w:r>
          </w:p>
        </w:tc>
        <w:tc>
          <w:tcPr>
            <w:tcW w:w="1460" w:type="dxa"/>
            <w:tcBorders>
              <w:top w:val="single" w:color="000000" w:sz="4" w:space="0"/>
              <w:left w:val="single" w:color="000000" w:sz="4" w:space="0"/>
              <w:bottom w:val="single" w:color="000000" w:sz="4" w:space="0"/>
              <w:right w:val="single" w:color="000000" w:sz="4" w:space="0"/>
            </w:tcBorders>
            <w:vAlign w:val="center"/>
          </w:tcPr>
          <w:p w14:paraId="7CA1402F">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77D8179B">
        <w:tblPrEx>
          <w:tblCellMar>
            <w:top w:w="15" w:type="dxa"/>
            <w:left w:w="15" w:type="dxa"/>
            <w:bottom w:w="15" w:type="dxa"/>
            <w:right w:w="15" w:type="dxa"/>
          </w:tblCellMar>
        </w:tblPrEx>
        <w:trPr>
          <w:trHeight w:val="680"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609FC5">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1485" w:type="dxa"/>
            <w:tcBorders>
              <w:top w:val="single" w:color="000000" w:sz="4" w:space="0"/>
              <w:left w:val="single" w:color="000000" w:sz="4" w:space="0"/>
              <w:right w:val="single" w:color="000000" w:sz="4" w:space="0"/>
            </w:tcBorders>
            <w:vAlign w:val="center"/>
          </w:tcPr>
          <w:p w14:paraId="294F1F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地址</w:t>
            </w:r>
          </w:p>
        </w:tc>
        <w:tc>
          <w:tcPr>
            <w:tcW w:w="2086" w:type="dxa"/>
            <w:tcBorders>
              <w:top w:val="single" w:color="000000" w:sz="4" w:space="0"/>
              <w:left w:val="single" w:color="000000" w:sz="4" w:space="0"/>
              <w:right w:val="single" w:color="000000" w:sz="4" w:space="0"/>
            </w:tcBorders>
            <w:vAlign w:val="center"/>
          </w:tcPr>
          <w:p w14:paraId="10E6CCA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right w:val="single" w:color="000000" w:sz="4" w:space="0"/>
            </w:tcBorders>
            <w:vAlign w:val="center"/>
          </w:tcPr>
          <w:p w14:paraId="7CA731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法定代表人/</w:t>
            </w:r>
          </w:p>
          <w:p w14:paraId="4B360A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负责人</w:t>
            </w:r>
          </w:p>
        </w:tc>
        <w:tc>
          <w:tcPr>
            <w:tcW w:w="1460" w:type="dxa"/>
            <w:tcBorders>
              <w:top w:val="single" w:color="000000" w:sz="4" w:space="0"/>
              <w:left w:val="single" w:color="000000" w:sz="4" w:space="0"/>
              <w:bottom w:val="single" w:color="000000" w:sz="4" w:space="0"/>
              <w:right w:val="single" w:color="000000" w:sz="4" w:space="0"/>
            </w:tcBorders>
            <w:vAlign w:val="center"/>
          </w:tcPr>
          <w:p w14:paraId="6D5E00D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2A322B99">
        <w:tblPrEx>
          <w:tblCellMar>
            <w:top w:w="15" w:type="dxa"/>
            <w:left w:w="15" w:type="dxa"/>
            <w:bottom w:w="15" w:type="dxa"/>
            <w:right w:w="15" w:type="dxa"/>
          </w:tblCellMar>
        </w:tblPrEx>
        <w:trPr>
          <w:trHeight w:val="501"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52A426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检查单位</w:t>
            </w:r>
          </w:p>
        </w:tc>
        <w:tc>
          <w:tcPr>
            <w:tcW w:w="6188" w:type="dxa"/>
            <w:gridSpan w:val="3"/>
            <w:tcBorders>
              <w:top w:val="single" w:color="000000" w:sz="4" w:space="0"/>
              <w:left w:val="single" w:color="000000" w:sz="4" w:space="0"/>
              <w:bottom w:val="single" w:color="000000" w:sz="4" w:space="0"/>
              <w:right w:val="single" w:color="000000" w:sz="4" w:space="0"/>
            </w:tcBorders>
            <w:vAlign w:val="center"/>
          </w:tcPr>
          <w:p w14:paraId="449917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检查事项</w:t>
            </w:r>
          </w:p>
        </w:tc>
        <w:tc>
          <w:tcPr>
            <w:tcW w:w="1460" w:type="dxa"/>
            <w:tcBorders>
              <w:top w:val="single" w:color="000000" w:sz="4" w:space="0"/>
              <w:left w:val="single" w:color="000000" w:sz="4" w:space="0"/>
              <w:bottom w:val="single" w:color="000000" w:sz="4" w:space="0"/>
              <w:right w:val="single" w:color="000000" w:sz="4" w:space="0"/>
            </w:tcBorders>
            <w:vAlign w:val="center"/>
          </w:tcPr>
          <w:p w14:paraId="121EF0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检查结果</w:t>
            </w:r>
          </w:p>
        </w:tc>
      </w:tr>
      <w:tr w14:paraId="1EC9217C">
        <w:tblPrEx>
          <w:tblCellMar>
            <w:top w:w="15" w:type="dxa"/>
            <w:left w:w="15" w:type="dxa"/>
            <w:bottom w:w="15" w:type="dxa"/>
            <w:right w:w="15" w:type="dxa"/>
          </w:tblCellMar>
        </w:tblPrEx>
        <w:trPr>
          <w:trHeight w:val="529" w:hRule="atLeast"/>
          <w:jc w:val="center"/>
        </w:trPr>
        <w:tc>
          <w:tcPr>
            <w:tcW w:w="1800" w:type="dxa"/>
            <w:vMerge w:val="restart"/>
            <w:tcBorders>
              <w:top w:val="single" w:color="000000" w:sz="4" w:space="0"/>
              <w:left w:val="single" w:color="000000" w:sz="4" w:space="0"/>
              <w:right w:val="single" w:color="000000" w:sz="4" w:space="0"/>
            </w:tcBorders>
            <w:vAlign w:val="center"/>
          </w:tcPr>
          <w:p w14:paraId="71A7BA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市应急管理局</w:t>
            </w:r>
          </w:p>
        </w:tc>
        <w:tc>
          <w:tcPr>
            <w:tcW w:w="6188" w:type="dxa"/>
            <w:gridSpan w:val="3"/>
            <w:tcBorders>
              <w:left w:val="single" w:color="000000" w:sz="4" w:space="0"/>
              <w:bottom w:val="single" w:color="000000" w:sz="4" w:space="0"/>
              <w:right w:val="single" w:color="000000" w:sz="4" w:space="0"/>
            </w:tcBorders>
            <w:vAlign w:val="center"/>
          </w:tcPr>
          <w:p w14:paraId="52648A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培训教育落实情况</w:t>
            </w:r>
          </w:p>
        </w:tc>
        <w:tc>
          <w:tcPr>
            <w:tcW w:w="1460" w:type="dxa"/>
            <w:tcBorders>
              <w:top w:val="single" w:color="000000" w:sz="4" w:space="0"/>
              <w:left w:val="single" w:color="000000" w:sz="4" w:space="0"/>
              <w:bottom w:val="single" w:color="000000" w:sz="4" w:space="0"/>
              <w:right w:val="single" w:color="000000" w:sz="4" w:space="0"/>
            </w:tcBorders>
            <w:vAlign w:val="center"/>
          </w:tcPr>
          <w:p w14:paraId="4A998669">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1CC48EE7">
        <w:tblPrEx>
          <w:tblCellMar>
            <w:top w:w="15" w:type="dxa"/>
            <w:left w:w="15" w:type="dxa"/>
            <w:bottom w:w="15" w:type="dxa"/>
            <w:right w:w="15" w:type="dxa"/>
          </w:tblCellMar>
        </w:tblPrEx>
        <w:trPr>
          <w:trHeight w:val="504" w:hRule="atLeast"/>
          <w:jc w:val="center"/>
        </w:trPr>
        <w:tc>
          <w:tcPr>
            <w:tcW w:w="1800" w:type="dxa"/>
            <w:vMerge w:val="continue"/>
            <w:tcBorders>
              <w:left w:val="single" w:color="000000" w:sz="4" w:space="0"/>
              <w:right w:val="single" w:color="000000" w:sz="4" w:space="0"/>
            </w:tcBorders>
            <w:vAlign w:val="center"/>
          </w:tcPr>
          <w:p w14:paraId="6EC07D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tc>
        <w:tc>
          <w:tcPr>
            <w:tcW w:w="6188" w:type="dxa"/>
            <w:gridSpan w:val="3"/>
            <w:tcBorders>
              <w:left w:val="single" w:color="000000" w:sz="4" w:space="0"/>
              <w:bottom w:val="single" w:color="000000" w:sz="4" w:space="0"/>
              <w:right w:val="single" w:color="000000" w:sz="4" w:space="0"/>
            </w:tcBorders>
            <w:vAlign w:val="center"/>
          </w:tcPr>
          <w:p w14:paraId="4D4DA5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有限空间管理情况</w:t>
            </w:r>
          </w:p>
        </w:tc>
        <w:tc>
          <w:tcPr>
            <w:tcW w:w="1460" w:type="dxa"/>
            <w:tcBorders>
              <w:top w:val="single" w:color="000000" w:sz="4" w:space="0"/>
              <w:left w:val="single" w:color="000000" w:sz="4" w:space="0"/>
              <w:bottom w:val="single" w:color="000000" w:sz="4" w:space="0"/>
              <w:right w:val="single" w:color="000000" w:sz="4" w:space="0"/>
            </w:tcBorders>
            <w:vAlign w:val="center"/>
          </w:tcPr>
          <w:p w14:paraId="51EBFEB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7151A03A">
        <w:tblPrEx>
          <w:tblCellMar>
            <w:top w:w="15" w:type="dxa"/>
            <w:left w:w="15" w:type="dxa"/>
            <w:bottom w:w="15" w:type="dxa"/>
            <w:right w:w="15" w:type="dxa"/>
          </w:tblCellMar>
        </w:tblPrEx>
        <w:trPr>
          <w:trHeight w:val="680" w:hRule="atLeast"/>
          <w:jc w:val="center"/>
        </w:trPr>
        <w:tc>
          <w:tcPr>
            <w:tcW w:w="1800" w:type="dxa"/>
            <w:vMerge w:val="continue"/>
            <w:tcBorders>
              <w:left w:val="single" w:color="000000" w:sz="4" w:space="0"/>
              <w:right w:val="single" w:color="000000" w:sz="4" w:space="0"/>
            </w:tcBorders>
            <w:vAlign w:val="center"/>
          </w:tcPr>
          <w:p w14:paraId="5F96DF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tc>
        <w:tc>
          <w:tcPr>
            <w:tcW w:w="6188" w:type="dxa"/>
            <w:gridSpan w:val="3"/>
            <w:tcBorders>
              <w:left w:val="single" w:color="000000" w:sz="4" w:space="0"/>
              <w:bottom w:val="single" w:color="000000" w:sz="4" w:space="0"/>
              <w:right w:val="single" w:color="000000" w:sz="4" w:space="0"/>
            </w:tcBorders>
            <w:vAlign w:val="center"/>
          </w:tcPr>
          <w:p w14:paraId="4A5218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安全警示标志和安全设备设置情况</w:t>
            </w:r>
          </w:p>
        </w:tc>
        <w:tc>
          <w:tcPr>
            <w:tcW w:w="1460" w:type="dxa"/>
            <w:tcBorders>
              <w:top w:val="single" w:color="000000" w:sz="4" w:space="0"/>
              <w:left w:val="single" w:color="000000" w:sz="4" w:space="0"/>
              <w:bottom w:val="single" w:color="000000" w:sz="4" w:space="0"/>
              <w:right w:val="single" w:color="000000" w:sz="4" w:space="0"/>
            </w:tcBorders>
            <w:vAlign w:val="center"/>
          </w:tcPr>
          <w:p w14:paraId="54215861">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584CF3F9">
        <w:tblPrEx>
          <w:tblCellMar>
            <w:top w:w="15" w:type="dxa"/>
            <w:left w:w="15" w:type="dxa"/>
            <w:bottom w:w="15" w:type="dxa"/>
            <w:right w:w="15" w:type="dxa"/>
          </w:tblCellMar>
        </w:tblPrEx>
        <w:trPr>
          <w:trHeight w:val="680" w:hRule="atLeast"/>
          <w:jc w:val="center"/>
        </w:trPr>
        <w:tc>
          <w:tcPr>
            <w:tcW w:w="1800" w:type="dxa"/>
            <w:vMerge w:val="continue"/>
            <w:tcBorders>
              <w:left w:val="single" w:color="000000" w:sz="4" w:space="0"/>
              <w:right w:val="single" w:color="000000" w:sz="4" w:space="0"/>
            </w:tcBorders>
            <w:vAlign w:val="center"/>
          </w:tcPr>
          <w:p w14:paraId="0360E9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tc>
        <w:tc>
          <w:tcPr>
            <w:tcW w:w="6188" w:type="dxa"/>
            <w:gridSpan w:val="3"/>
            <w:tcBorders>
              <w:left w:val="single" w:color="000000" w:sz="4" w:space="0"/>
              <w:bottom w:val="single" w:color="000000" w:sz="4" w:space="0"/>
              <w:right w:val="single" w:color="000000" w:sz="4" w:space="0"/>
            </w:tcBorders>
            <w:vAlign w:val="center"/>
          </w:tcPr>
          <w:p w14:paraId="66F8C86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劳动防护用品配备使用情况的监督检查</w:t>
            </w:r>
          </w:p>
        </w:tc>
        <w:tc>
          <w:tcPr>
            <w:tcW w:w="1460" w:type="dxa"/>
            <w:tcBorders>
              <w:top w:val="single" w:color="000000" w:sz="4" w:space="0"/>
              <w:left w:val="single" w:color="000000" w:sz="4" w:space="0"/>
              <w:bottom w:val="single" w:color="000000" w:sz="4" w:space="0"/>
              <w:right w:val="single" w:color="000000" w:sz="4" w:space="0"/>
            </w:tcBorders>
            <w:vAlign w:val="center"/>
          </w:tcPr>
          <w:p w14:paraId="44323958">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71C19522">
        <w:tblPrEx>
          <w:tblCellMar>
            <w:top w:w="15" w:type="dxa"/>
            <w:left w:w="15" w:type="dxa"/>
            <w:bottom w:w="15" w:type="dxa"/>
            <w:right w:w="15" w:type="dxa"/>
          </w:tblCellMar>
        </w:tblPrEx>
        <w:trPr>
          <w:trHeight w:val="680"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14:paraId="2951AB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市消防救援</w:t>
            </w:r>
          </w:p>
          <w:p w14:paraId="7E9A61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大队</w:t>
            </w:r>
          </w:p>
        </w:tc>
        <w:tc>
          <w:tcPr>
            <w:tcW w:w="6188" w:type="dxa"/>
            <w:gridSpan w:val="3"/>
            <w:tcBorders>
              <w:top w:val="single" w:color="auto" w:sz="4" w:space="0"/>
              <w:left w:val="single" w:color="000000" w:sz="4" w:space="0"/>
              <w:bottom w:val="single" w:color="auto" w:sz="4" w:space="0"/>
              <w:right w:val="single" w:color="000000" w:sz="4" w:space="0"/>
            </w:tcBorders>
            <w:vAlign w:val="center"/>
          </w:tcPr>
          <w:p w14:paraId="43862EC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单位履行法定消防安全职责情况的监督抽查及消防安全专项检查</w:t>
            </w:r>
          </w:p>
        </w:tc>
        <w:tc>
          <w:tcPr>
            <w:tcW w:w="1460" w:type="dxa"/>
            <w:tcBorders>
              <w:top w:val="single" w:color="000000" w:sz="4" w:space="0"/>
              <w:left w:val="single" w:color="000000" w:sz="4" w:space="0"/>
              <w:bottom w:val="single" w:color="auto" w:sz="4" w:space="0"/>
              <w:right w:val="single" w:color="000000" w:sz="4" w:space="0"/>
            </w:tcBorders>
            <w:vAlign w:val="center"/>
          </w:tcPr>
          <w:p w14:paraId="00C2184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3B181740">
        <w:tblPrEx>
          <w:tblCellMar>
            <w:top w:w="15" w:type="dxa"/>
            <w:left w:w="15" w:type="dxa"/>
            <w:bottom w:w="15" w:type="dxa"/>
            <w:right w:w="15" w:type="dxa"/>
          </w:tblCellMar>
        </w:tblPrEx>
        <w:trPr>
          <w:trHeight w:val="1149"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3F733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171CCCBC">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14:paraId="1EBE0682">
        <w:tblPrEx>
          <w:tblCellMar>
            <w:top w:w="15" w:type="dxa"/>
            <w:left w:w="15" w:type="dxa"/>
            <w:bottom w:w="15" w:type="dxa"/>
            <w:right w:w="15" w:type="dxa"/>
          </w:tblCellMar>
        </w:tblPrEx>
        <w:trPr>
          <w:trHeight w:val="1452"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3BC812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40F375F7">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14:paraId="21871D45">
        <w:tblPrEx>
          <w:tblCellMar>
            <w:top w:w="15" w:type="dxa"/>
            <w:left w:w="15" w:type="dxa"/>
            <w:bottom w:w="15" w:type="dxa"/>
            <w:right w:w="15" w:type="dxa"/>
          </w:tblCellMar>
        </w:tblPrEx>
        <w:trPr>
          <w:trHeight w:val="555" w:hRule="atLeast"/>
          <w:jc w:val="center"/>
        </w:trPr>
        <w:tc>
          <w:tcPr>
            <w:tcW w:w="9448" w:type="dxa"/>
            <w:gridSpan w:val="5"/>
            <w:vAlign w:val="center"/>
          </w:tcPr>
          <w:p w14:paraId="4060FEDC">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检查对象：                              执法人员：</w:t>
            </w:r>
          </w:p>
          <w:p w14:paraId="675BB3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14:paraId="578FEED7">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 xml:space="preserve">签字/盖章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签字/盖章</w:t>
            </w:r>
          </w:p>
          <w:p w14:paraId="65D6F0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14:paraId="58BABE2C">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ascii="宋体" w:hAnsi="宋体" w:cs="宋体"/>
                <w:b w:val="0"/>
                <w:bCs/>
                <w:color w:val="000000"/>
                <w:sz w:val="18"/>
                <w:szCs w:val="18"/>
              </w:rPr>
            </w:pPr>
            <w:r>
              <w:rPr>
                <w:rFonts w:hint="eastAsia" w:ascii="仿宋_GB2312" w:hAnsi="仿宋_GB2312" w:eastAsia="仿宋_GB2312" w:cs="仿宋_GB2312"/>
                <w:b w:val="0"/>
                <w:bCs/>
                <w:color w:val="000000"/>
                <w:kern w:val="0"/>
                <w:sz w:val="28"/>
                <w:szCs w:val="28"/>
              </w:rPr>
              <w:t>202</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月   日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202</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年</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日</w:t>
            </w:r>
          </w:p>
        </w:tc>
      </w:tr>
    </w:tbl>
    <w:p w14:paraId="4F09267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center"/>
        <w:rPr>
          <w:rFonts w:hint="eastAsia" w:ascii="楷体_GB2312" w:hAnsi="楷体_GB2312" w:eastAsia="楷体_GB2312" w:cs="楷体_GB2312"/>
          <w:sz w:val="21"/>
          <w:szCs w:val="21"/>
        </w:rPr>
      </w:pPr>
      <w:r>
        <w:rPr>
          <w:rFonts w:hint="eastAsia" w:ascii="楷体_GB2312" w:hAnsi="楷体_GB2312" w:eastAsia="楷体_GB2312" w:cs="楷体_GB2312"/>
          <w:b w:val="0"/>
          <w:bCs/>
          <w:color w:val="000000"/>
          <w:kern w:val="0"/>
          <w:sz w:val="21"/>
          <w:szCs w:val="21"/>
        </w:rPr>
        <w:t>说明：（1）检查结果栏填写相应编号：（1.未发现问题2.未按规定公示应当公示的信息3.通过登记的住所（经营场所）无法联系 4.发现问题依法责令立即改正或者限期改正5.不配合检查情节严重 6.未发现开展本次抽查涉及的经营活动 7.发现问题待后续处理8.合格9.不合格10.其他情况。）（2）备注栏可填写检查过程中责令停止违法与督促整改等相关情况。（3）检查对象为非市场主体时，相关数据项可根据工作实际作相应调整。</w:t>
      </w:r>
    </w:p>
    <w:sectPr>
      <w:footerReference r:id="rId3" w:type="default"/>
      <w:pgSz w:w="11906" w:h="16838"/>
      <w:pgMar w:top="1588" w:right="1588" w:bottom="1588" w:left="1588" w:header="851" w:footer="10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9BF8">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9501"/>
                            <w:docPartObj>
                              <w:docPartGallery w:val="autotext"/>
                            </w:docPartObj>
                          </w:sdtPr>
                          <w:sdtEndPr>
                            <w:rPr>
                              <w:rFonts w:ascii="宋体" w:hAnsi="宋体"/>
                              <w:b w:val="0"/>
                              <w:sz w:val="24"/>
                              <w:szCs w:val="24"/>
                            </w:rPr>
                          </w:sdtEndPr>
                          <w:sdtContent>
                            <w:p w14:paraId="256B40C5">
                              <w:pPr>
                                <w:pStyle w:val="5"/>
                                <w:jc w:val="center"/>
                                <w:rPr>
                                  <w:rFonts w:ascii="宋体" w:hAnsi="宋体"/>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68D9ED8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147469501"/>
                      <w:docPartObj>
                        <w:docPartGallery w:val="autotext"/>
                      </w:docPartObj>
                    </w:sdtPr>
                    <w:sdtEndPr>
                      <w:rPr>
                        <w:rFonts w:ascii="宋体" w:hAnsi="宋体"/>
                        <w:b w:val="0"/>
                        <w:sz w:val="24"/>
                        <w:szCs w:val="24"/>
                      </w:rPr>
                    </w:sdtEndPr>
                    <w:sdtContent>
                      <w:p w14:paraId="256B40C5">
                        <w:pPr>
                          <w:pStyle w:val="5"/>
                          <w:jc w:val="center"/>
                          <w:rPr>
                            <w:rFonts w:ascii="宋体" w:hAnsi="宋体"/>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68D9ED83">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3"/>
      <w:lvlText w:val="第%1章　"/>
      <w:lvlJc w:val="left"/>
      <w:pPr>
        <w:tabs>
          <w:tab w:val="left" w:pos="0"/>
        </w:tabs>
        <w:ind w:left="1980" w:hanging="720"/>
      </w:pPr>
      <w:rPr>
        <w:sz w:val="32"/>
      </w:rPr>
    </w:lvl>
    <w:lvl w:ilvl="1" w:tentative="0">
      <w:start w:val="1"/>
      <w:numFmt w:val="lowerRoman"/>
      <w:lvlText w:val="(%1)"/>
      <w:lvlJc w:val="left"/>
      <w:pPr>
        <w:tabs>
          <w:tab w:val="left" w:pos="861"/>
        </w:tabs>
        <w:ind w:left="2121" w:hanging="720"/>
      </w:pPr>
    </w:lvl>
    <w:lvl w:ilvl="2" w:tentative="0">
      <w:start w:val="1"/>
      <w:numFmt w:val="lowerLetter"/>
      <w:lvlText w:val="(%1)"/>
      <w:lvlJc w:val="left"/>
      <w:pPr>
        <w:tabs>
          <w:tab w:val="left" w:pos="0"/>
        </w:tabs>
        <w:ind w:left="2595" w:hanging="495"/>
      </w:pPr>
    </w:lvl>
    <w:lvl w:ilvl="3" w:tentative="0">
      <w:start w:val="1"/>
      <w:numFmt w:val="decimal"/>
      <w:lvlText w:val="%1."/>
      <w:lvlJc w:val="left"/>
      <w:pPr>
        <w:tabs>
          <w:tab w:val="left" w:pos="1680"/>
        </w:tabs>
        <w:ind w:left="2940" w:hanging="420"/>
      </w:pPr>
    </w:lvl>
    <w:lvl w:ilvl="4" w:tentative="0">
      <w:start w:val="1"/>
      <w:numFmt w:val="lowerLetter"/>
      <w:lvlText w:val="%1)"/>
      <w:lvlJc w:val="left"/>
      <w:pPr>
        <w:tabs>
          <w:tab w:val="left" w:pos="2100"/>
        </w:tabs>
        <w:ind w:left="3360" w:hanging="420"/>
      </w:pPr>
    </w:lvl>
    <w:lvl w:ilvl="5" w:tentative="0">
      <w:start w:val="1"/>
      <w:numFmt w:val="lowerRoman"/>
      <w:lvlText w:val="%1."/>
      <w:lvlJc w:val="right"/>
      <w:pPr>
        <w:tabs>
          <w:tab w:val="left" w:pos="2520"/>
        </w:tabs>
        <w:ind w:left="3780" w:hanging="420"/>
      </w:pPr>
    </w:lvl>
    <w:lvl w:ilvl="6" w:tentative="0">
      <w:start w:val="1"/>
      <w:numFmt w:val="decimal"/>
      <w:lvlText w:val="%1."/>
      <w:lvlJc w:val="left"/>
      <w:pPr>
        <w:tabs>
          <w:tab w:val="left" w:pos="2940"/>
        </w:tabs>
        <w:ind w:left="4200" w:hanging="420"/>
      </w:pPr>
    </w:lvl>
    <w:lvl w:ilvl="7" w:tentative="0">
      <w:start w:val="1"/>
      <w:numFmt w:val="lowerLetter"/>
      <w:lvlText w:val="%1)"/>
      <w:lvlJc w:val="left"/>
      <w:pPr>
        <w:tabs>
          <w:tab w:val="left" w:pos="0"/>
        </w:tabs>
        <w:ind w:left="4620" w:hanging="420"/>
      </w:pPr>
    </w:lvl>
    <w:lvl w:ilvl="8" w:tentative="0">
      <w:start w:val="1"/>
      <w:numFmt w:val="lowerRoman"/>
      <w:lvlText w:val="%1."/>
      <w:lvlJc w:val="right"/>
      <w:pPr>
        <w:tabs>
          <w:tab w:val="left" w:pos="378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TgzNTk3N2Q0NmVhMGQ5ZmQxY2JmZWQwYmJhMTQifQ=="/>
  </w:docVars>
  <w:rsids>
    <w:rsidRoot w:val="0ACC2FA7"/>
    <w:rsid w:val="001F1C63"/>
    <w:rsid w:val="0030693B"/>
    <w:rsid w:val="00694C81"/>
    <w:rsid w:val="006B696A"/>
    <w:rsid w:val="006C24F1"/>
    <w:rsid w:val="008A7F70"/>
    <w:rsid w:val="009B5BBC"/>
    <w:rsid w:val="00A956EE"/>
    <w:rsid w:val="00D60C14"/>
    <w:rsid w:val="059451B2"/>
    <w:rsid w:val="0ACC2FA7"/>
    <w:rsid w:val="14F432B1"/>
    <w:rsid w:val="18847640"/>
    <w:rsid w:val="1B690042"/>
    <w:rsid w:val="222A0600"/>
    <w:rsid w:val="27FF5B60"/>
    <w:rsid w:val="33D273A9"/>
    <w:rsid w:val="369A3304"/>
    <w:rsid w:val="38DA0132"/>
    <w:rsid w:val="40E44F98"/>
    <w:rsid w:val="54347950"/>
    <w:rsid w:val="590024EA"/>
    <w:rsid w:val="597C6BE1"/>
    <w:rsid w:val="5A3E79E4"/>
    <w:rsid w:val="620B2066"/>
    <w:rsid w:val="626772DB"/>
    <w:rsid w:val="62DA4CDA"/>
    <w:rsid w:val="64AE12CF"/>
    <w:rsid w:val="69380D02"/>
    <w:rsid w:val="6A987763"/>
    <w:rsid w:val="6B2E6C2B"/>
    <w:rsid w:val="6CF16C85"/>
    <w:rsid w:val="70D75BF8"/>
    <w:rsid w:val="759E1500"/>
    <w:rsid w:val="7DA7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b/>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000000"/>
      <w:kern w:val="0"/>
    </w:rPr>
  </w:style>
  <w:style w:type="paragraph" w:styleId="3">
    <w:name w:val="Body Text 2"/>
    <w:basedOn w:val="1"/>
    <w:qFormat/>
    <w:uiPriority w:val="0"/>
    <w:pPr>
      <w:widowControl/>
      <w:numPr>
        <w:ilvl w:val="0"/>
        <w:numId w:val="1"/>
      </w:numPr>
      <w:spacing w:before="156" w:beforeLines="50" w:line="336" w:lineRule="auto"/>
    </w:pPr>
    <w:rPr>
      <w:rFonts w:eastAsia="黑体"/>
      <w:szCs w:val="20"/>
      <w:lang w:val="en-GB"/>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customStyle="1" w:styleId="11">
    <w:name w:val="页眉 Char"/>
    <w:basedOn w:val="9"/>
    <w:link w:val="6"/>
    <w:qFormat/>
    <w:uiPriority w:val="0"/>
    <w:rPr>
      <w:rFonts w:eastAsia="宋体"/>
      <w:b/>
      <w:kern w:val="2"/>
      <w:sz w:val="18"/>
      <w:szCs w:val="18"/>
    </w:rPr>
  </w:style>
  <w:style w:type="character" w:customStyle="1" w:styleId="12">
    <w:name w:val="页脚 Char"/>
    <w:basedOn w:val="9"/>
    <w:link w:val="5"/>
    <w:qFormat/>
    <w:uiPriority w:val="99"/>
    <w:rPr>
      <w:rFonts w:eastAsia="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1556</Words>
  <Characters>1617</Characters>
  <Lines>19</Lines>
  <Paragraphs>5</Paragraphs>
  <TotalTime>0</TotalTime>
  <ScaleCrop>false</ScaleCrop>
  <LinksUpToDate>false</LinksUpToDate>
  <CharactersWithSpaces>1641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2021-08-19T03:59:00Z</dcterms:created>
  <dc:creator>明明就这样</dc:creator>
  <cp:lastModifiedBy>佳人</cp:lastModifiedBy>
  <cp:lastPrinted>2025-05-09T00:02:00Z</cp:lastPrinted>
  <dcterms:modified xsi:type="dcterms:W3CDTF">2025-05-09T01:26:05Z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151EE7B9BCFE4B759B0BE021EB09BA1B_13</vt:lpwstr>
  </property>
  <property fmtid="{D5CDD505-2E9C-101B-9397-08002B2CF9AE}" pid="4" name="KSOTemplateDocerSaveRecord">
    <vt:lpwstr>eyJoZGlkIjoiNmYwMTRlODEyZWFlNWFmMDkzZTMyMTU1YThkMTQzMzYiLCJ1c2VySWQiOiI1NjI0MjUxOTEifQ==</vt:lpwstr>
  </property>
</Properties>
</file>