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宋体" w:hAnsi="宋体" w:eastAsia="宋体" w:cs="宋体"/>
          <w:b/>
          <w:bCs/>
          <w:color w:val="000000"/>
          <w:sz w:val="32"/>
          <w:szCs w:val="32"/>
          <w:highlight w:val="none"/>
          <w:lang w:val="en-US" w:eastAsia="zh-CN"/>
        </w:rPr>
      </w:pPr>
      <w:r>
        <w:rPr>
          <w:rFonts w:hint="eastAsia" w:ascii="宋体" w:hAnsi="宋体" w:eastAsia="宋体" w:cs="宋体"/>
          <w:b/>
          <w:bCs/>
          <w:color w:val="000000"/>
          <w:sz w:val="32"/>
          <w:szCs w:val="32"/>
          <w:highlight w:val="none"/>
          <w:lang w:val="en-US" w:eastAsia="zh-CN"/>
        </w:rPr>
        <w:t>2023年</w:t>
      </w:r>
      <w:r>
        <w:rPr>
          <w:rFonts w:hint="eastAsia" w:ascii="宋体" w:hAnsi="宋体" w:cs="宋体"/>
          <w:b/>
          <w:bCs/>
          <w:color w:val="000000"/>
          <w:sz w:val="32"/>
          <w:szCs w:val="32"/>
          <w:highlight w:val="none"/>
          <w:lang w:val="en-US" w:eastAsia="zh-CN"/>
        </w:rPr>
        <w:t>舞钢市电</w:t>
      </w:r>
      <w:r>
        <w:rPr>
          <w:rFonts w:hint="eastAsia" w:ascii="宋体" w:hAnsi="宋体" w:eastAsia="宋体" w:cs="宋体"/>
          <w:b/>
          <w:bCs/>
          <w:color w:val="000000"/>
          <w:sz w:val="32"/>
          <w:szCs w:val="32"/>
          <w:highlight w:val="none"/>
          <w:lang w:val="en-US" w:eastAsia="zh-CN"/>
        </w:rPr>
        <w:t>玩具产品质量监督抽查实施细则</w:t>
      </w:r>
    </w:p>
    <w:p>
      <w:pPr>
        <w:pStyle w:val="4"/>
        <w:rPr>
          <w:rFonts w:hint="eastAsia"/>
        </w:rPr>
      </w:pP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Theme="minorEastAsia" w:hAnsiTheme="minorEastAsia" w:eastAsiaTheme="minorEastAsia" w:cstheme="minorEastAsia"/>
          <w:b/>
          <w:bCs/>
          <w:color w:val="000000"/>
          <w:sz w:val="21"/>
          <w:szCs w:val="21"/>
          <w:highlight w:val="none"/>
        </w:rPr>
      </w:pPr>
      <w:r>
        <w:rPr>
          <w:rFonts w:hint="eastAsia" w:asciiTheme="minorEastAsia" w:hAnsiTheme="minorEastAsia" w:eastAsiaTheme="minorEastAsia" w:cstheme="minorEastAsia"/>
          <w:b/>
          <w:bCs/>
          <w:color w:val="000000"/>
          <w:sz w:val="21"/>
          <w:szCs w:val="21"/>
          <w:highlight w:val="none"/>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Theme="minorEastAsia" w:hAnsiTheme="minorEastAsia" w:eastAsiaTheme="minorEastAsia" w:cstheme="minorEastAsia"/>
          <w:color w:val="000000"/>
          <w:sz w:val="21"/>
          <w:szCs w:val="21"/>
          <w:highlight w:val="none"/>
          <w:lang w:val="en-US" w:eastAsia="zh-CN"/>
        </w:rPr>
      </w:pPr>
      <w:r>
        <w:rPr>
          <w:rFonts w:hint="eastAsia" w:asciiTheme="minorEastAsia" w:hAnsiTheme="minorEastAsia" w:eastAsiaTheme="minorEastAsia" w:cstheme="minorEastAsia"/>
          <w:color w:val="000000"/>
          <w:sz w:val="21"/>
          <w:szCs w:val="21"/>
          <w:highlight w:val="none"/>
          <w:lang w:eastAsia="zh-CN"/>
        </w:rPr>
        <w:t>每批次产品抽样数量为</w:t>
      </w:r>
      <w:r>
        <w:rPr>
          <w:rFonts w:hint="eastAsia" w:asciiTheme="minorEastAsia" w:hAnsiTheme="minorEastAsia" w:eastAsiaTheme="minorEastAsia" w:cstheme="minorEastAsia"/>
          <w:color w:val="000000"/>
          <w:sz w:val="21"/>
          <w:szCs w:val="21"/>
          <w:highlight w:val="none"/>
          <w:lang w:val="en-US" w:eastAsia="zh-CN"/>
        </w:rPr>
        <w:t>3个,其中2个为检验样品，1个为备用样品。</w:t>
      </w:r>
    </w:p>
    <w:p>
      <w:pPr>
        <w:pStyle w:val="18"/>
        <w:rPr>
          <w:rFonts w:hint="eastAsia"/>
          <w:lang w:val="en-US" w:eastAsia="zh-CN"/>
        </w:rPr>
      </w:pPr>
    </w:p>
    <w:p>
      <w:pPr>
        <w:keepNext w:val="0"/>
        <w:keepLines w:val="0"/>
        <w:pageBreakBefore w:val="0"/>
        <w:shd w:val="clear"/>
        <w:kinsoku/>
        <w:wordWrap/>
        <w:overflowPunct/>
        <w:topLinePunct w:val="0"/>
        <w:autoSpaceDE/>
        <w:autoSpaceDN/>
        <w:bidi w:val="0"/>
        <w:adjustRightInd w:val="0"/>
        <w:snapToGrid w:val="0"/>
        <w:spacing w:line="360" w:lineRule="auto"/>
        <w:jc w:val="left"/>
        <w:textAlignment w:val="auto"/>
        <w:rPr>
          <w:rFonts w:hint="eastAsia" w:asciiTheme="minorEastAsia" w:hAnsiTheme="minorEastAsia" w:eastAsiaTheme="minorEastAsia" w:cstheme="minorEastAsia"/>
          <w:b/>
          <w:bCs/>
          <w:color w:val="000000"/>
          <w:sz w:val="21"/>
          <w:szCs w:val="21"/>
          <w:highlight w:val="none"/>
        </w:rPr>
      </w:pPr>
      <w:r>
        <w:rPr>
          <w:rFonts w:hint="eastAsia" w:asciiTheme="minorEastAsia" w:hAnsiTheme="minorEastAsia" w:eastAsiaTheme="minorEastAsia" w:cstheme="minorEastAsia"/>
          <w:b/>
          <w:bCs/>
          <w:color w:val="000000"/>
          <w:sz w:val="21"/>
          <w:szCs w:val="21"/>
          <w:highlight w:val="none"/>
        </w:rPr>
        <w:t>2 检验依据</w:t>
      </w:r>
      <w:bookmarkStart w:id="0" w:name="_Hlk40347690"/>
    </w:p>
    <w:p>
      <w:pPr>
        <w:keepNext w:val="0"/>
        <w:keepLines w:val="0"/>
        <w:pageBreakBefore w:val="0"/>
        <w:shd w:val="clea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表</w:t>
      </w:r>
      <w:r>
        <w:rPr>
          <w:rFonts w:hint="eastAsia" w:ascii="宋体" w:hAnsi="宋体" w:cs="宋体"/>
          <w:color w:val="auto"/>
          <w:sz w:val="21"/>
          <w:szCs w:val="21"/>
          <w:highlight w:val="none"/>
          <w:lang w:val="en-US" w:eastAsia="zh-CN"/>
        </w:rPr>
        <w:t>1</w:t>
      </w:r>
      <w:r>
        <w:rPr>
          <w:rFonts w:hint="eastAsia" w:ascii="宋体" w:hAnsi="宋体" w:cs="宋体"/>
          <w:i w:val="0"/>
          <w:color w:val="auto"/>
          <w:kern w:val="0"/>
          <w:sz w:val="21"/>
          <w:szCs w:val="21"/>
          <w:highlight w:val="none"/>
          <w:u w:val="none"/>
          <w:lang w:val="en-US" w:eastAsia="zh-CN" w:bidi="ar"/>
        </w:rPr>
        <w:t>电</w:t>
      </w:r>
      <w:r>
        <w:rPr>
          <w:rFonts w:hint="eastAsia" w:ascii="宋体" w:hAnsi="宋体" w:eastAsia="宋体" w:cs="宋体"/>
          <w:i w:val="0"/>
          <w:color w:val="auto"/>
          <w:kern w:val="0"/>
          <w:sz w:val="21"/>
          <w:szCs w:val="21"/>
          <w:highlight w:val="none"/>
          <w:u w:val="none"/>
          <w:lang w:val="en-US" w:eastAsia="zh-CN" w:bidi="ar"/>
        </w:rPr>
        <w:t>玩具</w:t>
      </w:r>
      <w:r>
        <w:rPr>
          <w:rFonts w:hint="eastAsia" w:ascii="宋体" w:hAnsi="宋体" w:eastAsia="宋体" w:cs="宋体"/>
          <w:color w:val="auto"/>
          <w:sz w:val="21"/>
          <w:szCs w:val="21"/>
          <w:highlight w:val="none"/>
          <w:lang w:val="en-US" w:eastAsia="zh-CN"/>
        </w:rPr>
        <w:t>检验项目</w:t>
      </w:r>
    </w:p>
    <w:tbl>
      <w:tblPr>
        <w:tblStyle w:val="13"/>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2746"/>
        <w:gridCol w:w="2190"/>
        <w:gridCol w:w="2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29"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746"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检验项目</w:t>
            </w:r>
          </w:p>
        </w:tc>
        <w:tc>
          <w:tcPr>
            <w:tcW w:w="2190"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执行标准</w:t>
            </w:r>
          </w:p>
        </w:tc>
        <w:tc>
          <w:tcPr>
            <w:tcW w:w="2273"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29"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274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zh-CN" w:eastAsia="zh-CN" w:bidi="ar-SA"/>
              </w:rPr>
            </w:pPr>
            <w:r>
              <w:rPr>
                <w:rFonts w:hint="eastAsia" w:ascii="宋体" w:hAnsi="宋体" w:eastAsia="宋体" w:cs="宋体"/>
                <w:i w:val="0"/>
                <w:iCs w:val="0"/>
                <w:color w:val="000000"/>
                <w:kern w:val="0"/>
                <w:sz w:val="21"/>
                <w:szCs w:val="21"/>
                <w:u w:val="none"/>
                <w:lang w:val="en-US" w:eastAsia="zh-CN" w:bidi="ar"/>
              </w:rPr>
              <w:t>机械强度</w:t>
            </w:r>
          </w:p>
        </w:tc>
        <w:tc>
          <w:tcPr>
            <w:tcW w:w="2190" w:type="dxa"/>
            <w:vMerge w:val="restart"/>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i w:val="0"/>
                <w:iCs w:val="0"/>
                <w:color w:val="000000"/>
                <w:kern w:val="0"/>
                <w:sz w:val="21"/>
                <w:szCs w:val="21"/>
                <w:u w:val="none"/>
                <w:lang w:val="en-US" w:eastAsia="zh-CN" w:bidi="ar"/>
              </w:rPr>
              <w:t xml:space="preserve">GB 19865-2005 </w:t>
            </w:r>
          </w:p>
        </w:tc>
        <w:tc>
          <w:tcPr>
            <w:tcW w:w="2273"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 xml:space="preserve">GB 19865-2005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29"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274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zh-CN" w:eastAsia="zh-CN" w:bidi="ar-SA"/>
              </w:rPr>
            </w:pPr>
            <w:r>
              <w:rPr>
                <w:rFonts w:hint="eastAsia" w:ascii="宋体" w:hAnsi="宋体" w:eastAsia="宋体" w:cs="宋体"/>
                <w:i w:val="0"/>
                <w:iCs w:val="0"/>
                <w:color w:val="000000"/>
                <w:kern w:val="0"/>
                <w:sz w:val="21"/>
                <w:szCs w:val="21"/>
                <w:u w:val="none"/>
                <w:lang w:val="en-US" w:eastAsia="zh-CN" w:bidi="ar"/>
              </w:rPr>
              <w:t>结构</w:t>
            </w:r>
          </w:p>
        </w:tc>
        <w:tc>
          <w:tcPr>
            <w:tcW w:w="2190" w:type="dxa"/>
            <w:vMerge w:val="continue"/>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p>
        </w:tc>
        <w:tc>
          <w:tcPr>
            <w:tcW w:w="2273"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 xml:space="preserve">GB 19865-2005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29"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274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zh-CN" w:eastAsia="zh-CN" w:bidi="ar-SA"/>
              </w:rPr>
            </w:pPr>
            <w:r>
              <w:rPr>
                <w:rFonts w:hint="eastAsia" w:ascii="宋体" w:hAnsi="宋体" w:eastAsia="宋体" w:cs="宋体"/>
                <w:i w:val="0"/>
                <w:iCs w:val="0"/>
                <w:color w:val="000000"/>
                <w:kern w:val="0"/>
                <w:sz w:val="21"/>
                <w:szCs w:val="21"/>
                <w:u w:val="none"/>
                <w:lang w:val="en-US" w:eastAsia="zh-CN" w:bidi="ar"/>
              </w:rPr>
              <w:t>软线和电线的保护</w:t>
            </w:r>
          </w:p>
        </w:tc>
        <w:tc>
          <w:tcPr>
            <w:tcW w:w="2190" w:type="dxa"/>
            <w:vMerge w:val="continue"/>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p>
        </w:tc>
        <w:tc>
          <w:tcPr>
            <w:tcW w:w="2273"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 xml:space="preserve">GB 19865-2005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29"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274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zh-CN" w:eastAsia="zh-CN" w:bidi="ar-SA"/>
              </w:rPr>
            </w:pPr>
            <w:r>
              <w:rPr>
                <w:rFonts w:hint="eastAsia" w:ascii="宋体" w:hAnsi="宋体" w:eastAsia="宋体" w:cs="宋体"/>
                <w:i w:val="0"/>
                <w:iCs w:val="0"/>
                <w:color w:val="000000"/>
                <w:kern w:val="0"/>
                <w:sz w:val="21"/>
                <w:szCs w:val="21"/>
                <w:u w:val="none"/>
                <w:lang w:val="en-US" w:eastAsia="zh-CN" w:bidi="ar"/>
              </w:rPr>
              <w:t>室温下的电气强度</w:t>
            </w:r>
          </w:p>
        </w:tc>
        <w:tc>
          <w:tcPr>
            <w:tcW w:w="2190" w:type="dxa"/>
            <w:vMerge w:val="continue"/>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p>
        </w:tc>
        <w:tc>
          <w:tcPr>
            <w:tcW w:w="2273"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 xml:space="preserve">GB 19865-2005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29"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274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工作温度下的电气强度</w:t>
            </w:r>
          </w:p>
        </w:tc>
        <w:tc>
          <w:tcPr>
            <w:tcW w:w="2190" w:type="dxa"/>
            <w:vMerge w:val="continue"/>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p>
        </w:tc>
        <w:tc>
          <w:tcPr>
            <w:tcW w:w="2273"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 xml:space="preserve">GB 19865-2005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29"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274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电气间隙和爬电距离</w:t>
            </w:r>
          </w:p>
        </w:tc>
        <w:tc>
          <w:tcPr>
            <w:tcW w:w="2190" w:type="dxa"/>
            <w:vMerge w:val="continue"/>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p>
        </w:tc>
        <w:tc>
          <w:tcPr>
            <w:tcW w:w="2273"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 xml:space="preserve">GB 19865-2005 </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执行企业标准、团体标准、地方标准的产品，检验项目参照上述内容执行。</w:t>
      </w:r>
      <w:bookmarkEnd w:id="0"/>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beforeLines="50" w:line="440" w:lineRule="exact"/>
        <w:textAlignment w:val="auto"/>
        <w:rPr>
          <w:rFonts w:hint="eastAsia" w:asciiTheme="minorEastAsia" w:hAnsiTheme="minorEastAsia" w:eastAsiaTheme="minorEastAsia" w:cstheme="minorEastAsia"/>
          <w:b/>
          <w:bCs/>
          <w:color w:val="000000"/>
          <w:sz w:val="21"/>
          <w:szCs w:val="21"/>
          <w:highlight w:val="none"/>
        </w:rPr>
      </w:pPr>
      <w:r>
        <w:rPr>
          <w:rFonts w:hint="eastAsia" w:asciiTheme="minorEastAsia" w:hAnsiTheme="minorEastAsia" w:eastAsiaTheme="minorEastAsia" w:cstheme="minorEastAsia"/>
          <w:b/>
          <w:bCs/>
          <w:color w:val="000000"/>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3.1依据标准</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1</w:t>
      </w:r>
      <w:r>
        <w:rPr>
          <w:rFonts w:hint="eastAsia" w:ascii="宋体" w:hAnsi="宋体" w:eastAsia="宋体" w:cs="宋体"/>
          <w:color w:val="000000"/>
          <w:sz w:val="21"/>
          <w:szCs w:val="21"/>
          <w:highlight w:val="none"/>
          <w:lang w:eastAsia="zh-CN"/>
        </w:rPr>
        <w:t>GB 19865-2005 电玩具的安全</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宋体" w:hAnsi="宋体" w:eastAsia="宋体" w:cs="宋体"/>
          <w:color w:val="000000"/>
          <w:sz w:val="21"/>
          <w:szCs w:val="21"/>
          <w:highlight w:val="none"/>
          <w:lang w:eastAsia="zh-CN"/>
        </w:rPr>
        <w:t>现行有效的企业标准、团体标准、地方标准及产品明示</w:t>
      </w:r>
      <w:r>
        <w:rPr>
          <w:rFonts w:hint="eastAsia" w:asciiTheme="minorEastAsia" w:hAnsiTheme="minorEastAsia" w:eastAsiaTheme="minorEastAsia" w:cstheme="minorEastAsia"/>
          <w:color w:val="000000"/>
          <w:sz w:val="21"/>
          <w:szCs w:val="21"/>
          <w:highlight w:val="none"/>
          <w:lang w:eastAsia="zh-CN"/>
        </w:rPr>
        <w:t>质量要求</w:t>
      </w:r>
    </w:p>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3.2判定原则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heme="minorEastAsia" w:hAnsiTheme="minorEastAsia" w:eastAsiaTheme="minorEastAsia" w:cstheme="minorEastAsia"/>
          <w:color w:val="000000"/>
          <w:sz w:val="21"/>
          <w:szCs w:val="21"/>
          <w:highlight w:val="none"/>
        </w:rPr>
      </w:pPr>
      <w:bookmarkStart w:id="1" w:name="_GoBack"/>
      <w:bookmarkEnd w:id="1"/>
      <w:r>
        <w:rPr>
          <w:rFonts w:hint="eastAsia" w:asciiTheme="minorEastAsia" w:hAnsiTheme="minorEastAsia" w:eastAsiaTheme="minorEastAsia" w:cstheme="minorEastAsia"/>
          <w:color w:val="000000"/>
          <w:sz w:val="21"/>
          <w:szCs w:val="21"/>
          <w:highlight w:val="none"/>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若被检产品明示的质量要求缺少本细则中检验项目依据的推荐性标准要求时，该项目不参与判定。</w:t>
      </w:r>
    </w:p>
    <w:sectPr>
      <w:headerReference r:id="rId3" w:type="default"/>
      <w:footerReference r:id="rId4" w:type="default"/>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cs="宋体"/>
        <w:sz w:val="21"/>
        <w:szCs w:val="21"/>
      </w:rPr>
    </w:pPr>
    <w:r>
      <w:rPr>
        <w:rFonts w:ascii="宋体" w:hAnsi="宋体" w:cs="宋体"/>
        <w:sz w:val="21"/>
        <w:szCs w:val="21"/>
        <w:lang w:val="zh-CN"/>
      </w:rPr>
      <w:fldChar w:fldCharType="begin"/>
    </w:r>
    <w:r>
      <w:rPr>
        <w:rFonts w:ascii="宋体" w:hAnsi="宋体" w:cs="宋体"/>
        <w:sz w:val="21"/>
        <w:szCs w:val="21"/>
        <w:lang w:val="zh-CN"/>
      </w:rPr>
      <w:instrText xml:space="preserve"> PAGE   \* MERGEFORMAT </w:instrText>
    </w:r>
    <w:r>
      <w:rPr>
        <w:rFonts w:ascii="宋体" w:hAnsi="宋体" w:cs="宋体"/>
        <w:sz w:val="21"/>
        <w:szCs w:val="21"/>
        <w:lang w:val="zh-CN"/>
      </w:rPr>
      <w:fldChar w:fldCharType="separate"/>
    </w:r>
    <w:r>
      <w:rPr>
        <w:rFonts w:ascii="宋体" w:hAnsi="宋体" w:cs="宋体"/>
        <w:sz w:val="21"/>
        <w:szCs w:val="21"/>
        <w:lang w:val="en-US"/>
      </w:rPr>
      <w:t>1</w:t>
    </w:r>
    <w:r>
      <w:rPr>
        <w:rFonts w:ascii="宋体" w:hAnsi="宋体" w:cs="宋体"/>
        <w:sz w:val="21"/>
        <w:szCs w:val="21"/>
        <w:lang w:val="zh-CN"/>
      </w:rPr>
      <w:fldChar w:fldCharType="end"/>
    </w:r>
  </w:p>
  <w:p>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OWVkYmUxNzIxNjA1NDFiYzg1MTM4MjRiZDYyMTcifQ=="/>
  </w:docVars>
  <w:rsids>
    <w:rsidRoot w:val="00172A27"/>
    <w:rsid w:val="00042073"/>
    <w:rsid w:val="00044395"/>
    <w:rsid w:val="00051A44"/>
    <w:rsid w:val="00067341"/>
    <w:rsid w:val="00075F11"/>
    <w:rsid w:val="00081CBD"/>
    <w:rsid w:val="00094077"/>
    <w:rsid w:val="000976DE"/>
    <w:rsid w:val="000B4710"/>
    <w:rsid w:val="000D3400"/>
    <w:rsid w:val="000D5D4E"/>
    <w:rsid w:val="000E6F29"/>
    <w:rsid w:val="000F03DF"/>
    <w:rsid w:val="000F3729"/>
    <w:rsid w:val="00145507"/>
    <w:rsid w:val="0015727A"/>
    <w:rsid w:val="00164FF8"/>
    <w:rsid w:val="001710C3"/>
    <w:rsid w:val="00172A27"/>
    <w:rsid w:val="001809DD"/>
    <w:rsid w:val="00194335"/>
    <w:rsid w:val="001B6212"/>
    <w:rsid w:val="001C1BB2"/>
    <w:rsid w:val="001E2620"/>
    <w:rsid w:val="001E5FEE"/>
    <w:rsid w:val="002209DD"/>
    <w:rsid w:val="002301B8"/>
    <w:rsid w:val="00235A62"/>
    <w:rsid w:val="0025350A"/>
    <w:rsid w:val="00253624"/>
    <w:rsid w:val="002619B0"/>
    <w:rsid w:val="002623DD"/>
    <w:rsid w:val="0027151F"/>
    <w:rsid w:val="002A5458"/>
    <w:rsid w:val="002B5408"/>
    <w:rsid w:val="002D3385"/>
    <w:rsid w:val="002D4076"/>
    <w:rsid w:val="002D7F8A"/>
    <w:rsid w:val="002E0D1D"/>
    <w:rsid w:val="002E792F"/>
    <w:rsid w:val="003203A3"/>
    <w:rsid w:val="0034769B"/>
    <w:rsid w:val="00351550"/>
    <w:rsid w:val="00357AC7"/>
    <w:rsid w:val="003640ED"/>
    <w:rsid w:val="003C388C"/>
    <w:rsid w:val="003E61BF"/>
    <w:rsid w:val="003F553F"/>
    <w:rsid w:val="004206DA"/>
    <w:rsid w:val="004437D9"/>
    <w:rsid w:val="00445E86"/>
    <w:rsid w:val="0046458B"/>
    <w:rsid w:val="00474E04"/>
    <w:rsid w:val="004A64B5"/>
    <w:rsid w:val="004C761F"/>
    <w:rsid w:val="004D0C5A"/>
    <w:rsid w:val="004E1396"/>
    <w:rsid w:val="004F555A"/>
    <w:rsid w:val="0051162F"/>
    <w:rsid w:val="00541BF7"/>
    <w:rsid w:val="00563EBC"/>
    <w:rsid w:val="00597FA2"/>
    <w:rsid w:val="005B0B4F"/>
    <w:rsid w:val="005F353F"/>
    <w:rsid w:val="006056EB"/>
    <w:rsid w:val="0061086F"/>
    <w:rsid w:val="00662229"/>
    <w:rsid w:val="006713D6"/>
    <w:rsid w:val="00681EDA"/>
    <w:rsid w:val="00692B5B"/>
    <w:rsid w:val="00693B8F"/>
    <w:rsid w:val="006971BF"/>
    <w:rsid w:val="006A4B8F"/>
    <w:rsid w:val="006F0971"/>
    <w:rsid w:val="00715923"/>
    <w:rsid w:val="0072334C"/>
    <w:rsid w:val="007235B4"/>
    <w:rsid w:val="007408F6"/>
    <w:rsid w:val="007652A4"/>
    <w:rsid w:val="007A39F0"/>
    <w:rsid w:val="007B5BD5"/>
    <w:rsid w:val="007C60F1"/>
    <w:rsid w:val="007E1E99"/>
    <w:rsid w:val="007E6900"/>
    <w:rsid w:val="007F047E"/>
    <w:rsid w:val="00822D40"/>
    <w:rsid w:val="008839CD"/>
    <w:rsid w:val="00895BEA"/>
    <w:rsid w:val="008A3497"/>
    <w:rsid w:val="008B2694"/>
    <w:rsid w:val="00902779"/>
    <w:rsid w:val="009100B4"/>
    <w:rsid w:val="00917A54"/>
    <w:rsid w:val="00990873"/>
    <w:rsid w:val="009A6948"/>
    <w:rsid w:val="00A43553"/>
    <w:rsid w:val="00A52698"/>
    <w:rsid w:val="00A66378"/>
    <w:rsid w:val="00A714C4"/>
    <w:rsid w:val="00A81A11"/>
    <w:rsid w:val="00AB406F"/>
    <w:rsid w:val="00AB5364"/>
    <w:rsid w:val="00AD1F0D"/>
    <w:rsid w:val="00B00A02"/>
    <w:rsid w:val="00B11BDC"/>
    <w:rsid w:val="00B21814"/>
    <w:rsid w:val="00B501D0"/>
    <w:rsid w:val="00B71C88"/>
    <w:rsid w:val="00B80796"/>
    <w:rsid w:val="00B90291"/>
    <w:rsid w:val="00BA3F4E"/>
    <w:rsid w:val="00BA571D"/>
    <w:rsid w:val="00BA612B"/>
    <w:rsid w:val="00BB6A5D"/>
    <w:rsid w:val="00BD1FD8"/>
    <w:rsid w:val="00C116DD"/>
    <w:rsid w:val="00C26074"/>
    <w:rsid w:val="00C61942"/>
    <w:rsid w:val="00C83B0A"/>
    <w:rsid w:val="00C94B32"/>
    <w:rsid w:val="00CA078C"/>
    <w:rsid w:val="00CE1E0C"/>
    <w:rsid w:val="00CE277E"/>
    <w:rsid w:val="00D02FE3"/>
    <w:rsid w:val="00D1749D"/>
    <w:rsid w:val="00D56867"/>
    <w:rsid w:val="00D822C3"/>
    <w:rsid w:val="00DE52A3"/>
    <w:rsid w:val="00DE59CE"/>
    <w:rsid w:val="00E02A7F"/>
    <w:rsid w:val="00E07880"/>
    <w:rsid w:val="00E207FA"/>
    <w:rsid w:val="00E60E75"/>
    <w:rsid w:val="00E72135"/>
    <w:rsid w:val="00E722A0"/>
    <w:rsid w:val="00E75D62"/>
    <w:rsid w:val="00E76709"/>
    <w:rsid w:val="00E76F36"/>
    <w:rsid w:val="00E82621"/>
    <w:rsid w:val="00ED4B24"/>
    <w:rsid w:val="00F110BB"/>
    <w:rsid w:val="00F17854"/>
    <w:rsid w:val="00F36E11"/>
    <w:rsid w:val="00F61C45"/>
    <w:rsid w:val="00F77C9A"/>
    <w:rsid w:val="00F824D9"/>
    <w:rsid w:val="00F954E2"/>
    <w:rsid w:val="00FA2CA5"/>
    <w:rsid w:val="00FB576C"/>
    <w:rsid w:val="00FD2AA6"/>
    <w:rsid w:val="00FD6AFF"/>
    <w:rsid w:val="00FE7E8A"/>
    <w:rsid w:val="01004ACB"/>
    <w:rsid w:val="019208AA"/>
    <w:rsid w:val="01AA3877"/>
    <w:rsid w:val="02C32E43"/>
    <w:rsid w:val="04194A00"/>
    <w:rsid w:val="04AC5B58"/>
    <w:rsid w:val="04B50EB1"/>
    <w:rsid w:val="06347E4B"/>
    <w:rsid w:val="07455335"/>
    <w:rsid w:val="07F97307"/>
    <w:rsid w:val="084C38DA"/>
    <w:rsid w:val="093525C0"/>
    <w:rsid w:val="09436A8B"/>
    <w:rsid w:val="09532056"/>
    <w:rsid w:val="09A6261B"/>
    <w:rsid w:val="0A061B9A"/>
    <w:rsid w:val="0A3507BB"/>
    <w:rsid w:val="0A5C6552"/>
    <w:rsid w:val="0A930FF4"/>
    <w:rsid w:val="0AC277D7"/>
    <w:rsid w:val="0AD37AC8"/>
    <w:rsid w:val="0B8B1738"/>
    <w:rsid w:val="0D532C07"/>
    <w:rsid w:val="0E3E1F17"/>
    <w:rsid w:val="0E6D7CC2"/>
    <w:rsid w:val="0E7771D7"/>
    <w:rsid w:val="0EB600C0"/>
    <w:rsid w:val="0EB67424"/>
    <w:rsid w:val="0F4C135D"/>
    <w:rsid w:val="10A20E04"/>
    <w:rsid w:val="10E5667A"/>
    <w:rsid w:val="111156C1"/>
    <w:rsid w:val="11E02B36"/>
    <w:rsid w:val="121E77F5"/>
    <w:rsid w:val="12AD17A2"/>
    <w:rsid w:val="12FF038F"/>
    <w:rsid w:val="130D010A"/>
    <w:rsid w:val="135C6AE0"/>
    <w:rsid w:val="14403F37"/>
    <w:rsid w:val="14812D6C"/>
    <w:rsid w:val="14891A12"/>
    <w:rsid w:val="151632A6"/>
    <w:rsid w:val="160618C5"/>
    <w:rsid w:val="16161E65"/>
    <w:rsid w:val="166E0EC0"/>
    <w:rsid w:val="1683733D"/>
    <w:rsid w:val="16A513BB"/>
    <w:rsid w:val="16CD3E38"/>
    <w:rsid w:val="174851B8"/>
    <w:rsid w:val="179130B8"/>
    <w:rsid w:val="18DC65B5"/>
    <w:rsid w:val="18F360E2"/>
    <w:rsid w:val="190B7525"/>
    <w:rsid w:val="19CE37E7"/>
    <w:rsid w:val="19D030B3"/>
    <w:rsid w:val="19FD421C"/>
    <w:rsid w:val="1A301EA4"/>
    <w:rsid w:val="1A4B03FB"/>
    <w:rsid w:val="1ACE07F9"/>
    <w:rsid w:val="1CBF06C7"/>
    <w:rsid w:val="1D6E57D3"/>
    <w:rsid w:val="1DC626DE"/>
    <w:rsid w:val="1E8A6DBD"/>
    <w:rsid w:val="1F353E4A"/>
    <w:rsid w:val="1F4F2BD2"/>
    <w:rsid w:val="204F1D62"/>
    <w:rsid w:val="209944C7"/>
    <w:rsid w:val="210C148C"/>
    <w:rsid w:val="213D1BBA"/>
    <w:rsid w:val="21470C8B"/>
    <w:rsid w:val="21A54788"/>
    <w:rsid w:val="21BE04B9"/>
    <w:rsid w:val="21F821EF"/>
    <w:rsid w:val="220F3EEC"/>
    <w:rsid w:val="22206785"/>
    <w:rsid w:val="23C14D25"/>
    <w:rsid w:val="23CA70BF"/>
    <w:rsid w:val="23F81DA5"/>
    <w:rsid w:val="24465687"/>
    <w:rsid w:val="24BC7192"/>
    <w:rsid w:val="24CA626D"/>
    <w:rsid w:val="25651A24"/>
    <w:rsid w:val="25753316"/>
    <w:rsid w:val="25B87416"/>
    <w:rsid w:val="25E44CFA"/>
    <w:rsid w:val="26212DDE"/>
    <w:rsid w:val="26234156"/>
    <w:rsid w:val="26497204"/>
    <w:rsid w:val="268D7140"/>
    <w:rsid w:val="26E45E5E"/>
    <w:rsid w:val="273E043A"/>
    <w:rsid w:val="27EB6814"/>
    <w:rsid w:val="285E0D94"/>
    <w:rsid w:val="28681C13"/>
    <w:rsid w:val="2A9443BD"/>
    <w:rsid w:val="2ACE735A"/>
    <w:rsid w:val="2AEF6C27"/>
    <w:rsid w:val="2B330299"/>
    <w:rsid w:val="2B35258B"/>
    <w:rsid w:val="2C4B7184"/>
    <w:rsid w:val="2D8D6C1D"/>
    <w:rsid w:val="2E0252B1"/>
    <w:rsid w:val="2E7F3812"/>
    <w:rsid w:val="2EAE2CC6"/>
    <w:rsid w:val="2F045AE0"/>
    <w:rsid w:val="2F5A7DDB"/>
    <w:rsid w:val="30224D9D"/>
    <w:rsid w:val="314D5E4A"/>
    <w:rsid w:val="31666F0B"/>
    <w:rsid w:val="31904FED"/>
    <w:rsid w:val="32951856"/>
    <w:rsid w:val="32C74F2A"/>
    <w:rsid w:val="32D85BE7"/>
    <w:rsid w:val="33B65F28"/>
    <w:rsid w:val="34522BF0"/>
    <w:rsid w:val="34897229"/>
    <w:rsid w:val="34F60CF4"/>
    <w:rsid w:val="353B5493"/>
    <w:rsid w:val="35973B37"/>
    <w:rsid w:val="35A149B6"/>
    <w:rsid w:val="36B204FD"/>
    <w:rsid w:val="36FF3742"/>
    <w:rsid w:val="37307DA0"/>
    <w:rsid w:val="374D6DF9"/>
    <w:rsid w:val="3852702E"/>
    <w:rsid w:val="38F45B4D"/>
    <w:rsid w:val="39CE38A0"/>
    <w:rsid w:val="39EB6200"/>
    <w:rsid w:val="3C8E106E"/>
    <w:rsid w:val="3D761CEC"/>
    <w:rsid w:val="3DB40B61"/>
    <w:rsid w:val="3E80785E"/>
    <w:rsid w:val="3F0415FA"/>
    <w:rsid w:val="3F426E63"/>
    <w:rsid w:val="43DE63A5"/>
    <w:rsid w:val="440C3942"/>
    <w:rsid w:val="44DC5E49"/>
    <w:rsid w:val="44F97927"/>
    <w:rsid w:val="45BE672D"/>
    <w:rsid w:val="45EF6003"/>
    <w:rsid w:val="46081EE8"/>
    <w:rsid w:val="46B8256F"/>
    <w:rsid w:val="47CB736B"/>
    <w:rsid w:val="47E42D3C"/>
    <w:rsid w:val="48926E4B"/>
    <w:rsid w:val="489B1C01"/>
    <w:rsid w:val="4A113A61"/>
    <w:rsid w:val="4AF13892"/>
    <w:rsid w:val="4B7818BD"/>
    <w:rsid w:val="4BEF5B96"/>
    <w:rsid w:val="4C0C0983"/>
    <w:rsid w:val="4C696D9A"/>
    <w:rsid w:val="4D3E0715"/>
    <w:rsid w:val="4EC27E97"/>
    <w:rsid w:val="50363EEE"/>
    <w:rsid w:val="509458C1"/>
    <w:rsid w:val="50D6330E"/>
    <w:rsid w:val="50DF4A13"/>
    <w:rsid w:val="5153495F"/>
    <w:rsid w:val="51D6733E"/>
    <w:rsid w:val="5224295A"/>
    <w:rsid w:val="522E622F"/>
    <w:rsid w:val="524152A4"/>
    <w:rsid w:val="527222CF"/>
    <w:rsid w:val="532A5B93"/>
    <w:rsid w:val="533A400F"/>
    <w:rsid w:val="53607DD7"/>
    <w:rsid w:val="53C02053"/>
    <w:rsid w:val="53C66440"/>
    <w:rsid w:val="53DB13D1"/>
    <w:rsid w:val="54CF67CC"/>
    <w:rsid w:val="550E5435"/>
    <w:rsid w:val="5513308D"/>
    <w:rsid w:val="55752566"/>
    <w:rsid w:val="565C77C3"/>
    <w:rsid w:val="56611181"/>
    <w:rsid w:val="5661367A"/>
    <w:rsid w:val="57B32CB8"/>
    <w:rsid w:val="57B819BF"/>
    <w:rsid w:val="583B3FD4"/>
    <w:rsid w:val="587E3410"/>
    <w:rsid w:val="58B303D9"/>
    <w:rsid w:val="590A624B"/>
    <w:rsid w:val="59485891"/>
    <w:rsid w:val="59635BFA"/>
    <w:rsid w:val="5A1B39FF"/>
    <w:rsid w:val="5A846EBF"/>
    <w:rsid w:val="5ABD01F2"/>
    <w:rsid w:val="5C545A2F"/>
    <w:rsid w:val="5CBB6483"/>
    <w:rsid w:val="5CC26E3C"/>
    <w:rsid w:val="5CCB630D"/>
    <w:rsid w:val="5CF1327E"/>
    <w:rsid w:val="5D8660BC"/>
    <w:rsid w:val="5DC6470A"/>
    <w:rsid w:val="5E0B2391"/>
    <w:rsid w:val="5E4A2C9B"/>
    <w:rsid w:val="5E9521B4"/>
    <w:rsid w:val="5EE40D51"/>
    <w:rsid w:val="5EF145FA"/>
    <w:rsid w:val="5FA82319"/>
    <w:rsid w:val="5FE77CE8"/>
    <w:rsid w:val="60B74CE9"/>
    <w:rsid w:val="60F16471"/>
    <w:rsid w:val="615C7DF0"/>
    <w:rsid w:val="61954B1F"/>
    <w:rsid w:val="61FB0E26"/>
    <w:rsid w:val="624749F1"/>
    <w:rsid w:val="62A11406"/>
    <w:rsid w:val="62AF16D3"/>
    <w:rsid w:val="63141C46"/>
    <w:rsid w:val="632B74E9"/>
    <w:rsid w:val="632F68AE"/>
    <w:rsid w:val="63C81B21"/>
    <w:rsid w:val="63CD67F3"/>
    <w:rsid w:val="64195594"/>
    <w:rsid w:val="6481138B"/>
    <w:rsid w:val="64C37830"/>
    <w:rsid w:val="64DF1CA6"/>
    <w:rsid w:val="65314B5F"/>
    <w:rsid w:val="65597FF0"/>
    <w:rsid w:val="65633D8D"/>
    <w:rsid w:val="673D3C8F"/>
    <w:rsid w:val="67F929C5"/>
    <w:rsid w:val="68612EB3"/>
    <w:rsid w:val="695011AA"/>
    <w:rsid w:val="695B599D"/>
    <w:rsid w:val="6A3E5A5A"/>
    <w:rsid w:val="6AA14535"/>
    <w:rsid w:val="6AE83F12"/>
    <w:rsid w:val="6AFF3C8B"/>
    <w:rsid w:val="6C586E75"/>
    <w:rsid w:val="6CB26F15"/>
    <w:rsid w:val="6DA1711F"/>
    <w:rsid w:val="6DD72BB3"/>
    <w:rsid w:val="6E5C0E9F"/>
    <w:rsid w:val="6F885FD8"/>
    <w:rsid w:val="700115ED"/>
    <w:rsid w:val="70114AD2"/>
    <w:rsid w:val="70F33611"/>
    <w:rsid w:val="710D6480"/>
    <w:rsid w:val="71227C4B"/>
    <w:rsid w:val="713F0D28"/>
    <w:rsid w:val="71E748F5"/>
    <w:rsid w:val="731564B1"/>
    <w:rsid w:val="733962DF"/>
    <w:rsid w:val="743A1F10"/>
    <w:rsid w:val="74CE7542"/>
    <w:rsid w:val="75295853"/>
    <w:rsid w:val="757271D1"/>
    <w:rsid w:val="75B861D3"/>
    <w:rsid w:val="75BB472E"/>
    <w:rsid w:val="774848A6"/>
    <w:rsid w:val="77901972"/>
    <w:rsid w:val="78340796"/>
    <w:rsid w:val="78C849A6"/>
    <w:rsid w:val="794C5FB4"/>
    <w:rsid w:val="79A732F3"/>
    <w:rsid w:val="7A6335B5"/>
    <w:rsid w:val="7A683CA2"/>
    <w:rsid w:val="7A9A25A5"/>
    <w:rsid w:val="7B9B0B2D"/>
    <w:rsid w:val="7BBA5457"/>
    <w:rsid w:val="7BC9569A"/>
    <w:rsid w:val="7C1F350C"/>
    <w:rsid w:val="7CCD11BA"/>
    <w:rsid w:val="7D0B2BB6"/>
    <w:rsid w:val="7D7A766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qFormat="1" w:unhideWhenUsed="0" w:uiPriority="99"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table of authorities"/>
    <w:basedOn w:val="1"/>
    <w:next w:val="1"/>
    <w:unhideWhenUsed/>
    <w:qFormat/>
    <w:uiPriority w:val="99"/>
    <w:pPr>
      <w:ind w:left="420" w:leftChars="200"/>
    </w:pPr>
  </w:style>
  <w:style w:type="paragraph" w:styleId="4">
    <w:name w:val="Body Text"/>
    <w:basedOn w:val="1"/>
    <w:next w:val="5"/>
    <w:qFormat/>
    <w:uiPriority w:val="0"/>
    <w:pPr>
      <w:adjustRightInd w:val="0"/>
      <w:spacing w:after="120" w:line="312" w:lineRule="atLeast"/>
      <w:textAlignment w:val="baseline"/>
    </w:pPr>
    <w:rPr>
      <w:kern w:val="0"/>
    </w:rPr>
  </w:style>
  <w:style w:type="paragraph" w:customStyle="1" w:styleId="5">
    <w:name w:val="Default"/>
    <w:next w:val="6"/>
    <w:qFormat/>
    <w:uiPriority w:val="0"/>
    <w:pPr>
      <w:widowControl w:val="0"/>
      <w:autoSpaceDE w:val="0"/>
      <w:autoSpaceDN w:val="0"/>
      <w:adjustRightInd w:val="0"/>
    </w:pPr>
    <w:rPr>
      <w:rFonts w:ascii="黑体" w:hAnsi="Times New Roman" w:eastAsia="黑体" w:cs="Times New Roman"/>
      <w:sz w:val="21"/>
      <w:szCs w:val="22"/>
      <w:lang w:val="en-US" w:eastAsia="zh-CN" w:bidi="ar-SA"/>
    </w:rPr>
  </w:style>
  <w:style w:type="paragraph" w:styleId="6">
    <w:name w:val="footnote text"/>
    <w:basedOn w:val="1"/>
    <w:qFormat/>
    <w:uiPriority w:val="99"/>
    <w:pPr>
      <w:snapToGrid w:val="0"/>
      <w:jc w:val="left"/>
    </w:pPr>
    <w:rPr>
      <w:sz w:val="18"/>
    </w:rPr>
  </w:style>
  <w:style w:type="paragraph" w:styleId="7">
    <w:name w:val="Body Text Indent"/>
    <w:basedOn w:val="1"/>
    <w:link w:val="25"/>
    <w:qFormat/>
    <w:uiPriority w:val="99"/>
    <w:pPr>
      <w:ind w:firstLine="600" w:firstLineChars="200"/>
    </w:pPr>
    <w:rPr>
      <w:rFonts w:eastAsia="仿宋_GB2312"/>
      <w:sz w:val="24"/>
      <w:szCs w:val="24"/>
    </w:rPr>
  </w:style>
  <w:style w:type="paragraph" w:styleId="8">
    <w:name w:val="Balloon Text"/>
    <w:basedOn w:val="1"/>
    <w:link w:val="28"/>
    <w:semiHidden/>
    <w:qFormat/>
    <w:uiPriority w:val="99"/>
    <w:rPr>
      <w:sz w:val="18"/>
      <w:szCs w:val="18"/>
    </w:rPr>
  </w:style>
  <w:style w:type="paragraph" w:styleId="9">
    <w:name w:val="footer"/>
    <w:basedOn w:val="1"/>
    <w:link w:val="20"/>
    <w:qFormat/>
    <w:uiPriority w:val="99"/>
    <w:pPr>
      <w:tabs>
        <w:tab w:val="center" w:pos="4153"/>
        <w:tab w:val="right" w:pos="8306"/>
      </w:tabs>
      <w:snapToGrid w:val="0"/>
      <w:jc w:val="left"/>
    </w:pPr>
    <w:rPr>
      <w:sz w:val="18"/>
      <w:szCs w:val="18"/>
    </w:rPr>
  </w:style>
  <w:style w:type="paragraph" w:styleId="10">
    <w:name w:val="header"/>
    <w:basedOn w:val="1"/>
    <w:link w:val="21"/>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First Indent"/>
    <w:basedOn w:val="4"/>
    <w:next w:val="12"/>
    <w:qFormat/>
    <w:uiPriority w:val="0"/>
    <w:pPr>
      <w:spacing w:line="240" w:lineRule="auto"/>
      <w:ind w:firstLine="420" w:firstLineChars="100"/>
      <w:jc w:val="both"/>
    </w:pPr>
    <w:rPr>
      <w:rFonts w:ascii="Calibri" w:hAnsi="Calibri" w:cs="Times New Roman"/>
      <w:sz w:val="21"/>
      <w:szCs w:val="24"/>
    </w:rPr>
  </w:style>
  <w:style w:type="paragraph" w:styleId="12">
    <w:name w:val="Body Text First Indent 2"/>
    <w:qFormat/>
    <w:uiPriority w:val="0"/>
    <w:pPr>
      <w:widowControl w:val="0"/>
      <w:adjustRightInd w:val="0"/>
      <w:snapToGrid w:val="0"/>
      <w:spacing w:line="360" w:lineRule="auto"/>
      <w:ind w:left="0" w:leftChars="0" w:firstLine="420" w:firstLineChars="200"/>
      <w:jc w:val="both"/>
    </w:pPr>
    <w:rPr>
      <w:rFonts w:ascii="等线" w:hAnsi="等线" w:eastAsia="宋体" w:cs="Times New Roman"/>
      <w:kern w:val="2"/>
      <w:sz w:val="24"/>
      <w:szCs w:val="24"/>
      <w:lang w:val="en-US" w:eastAsia="zh-CN" w:bidi="ar-SA"/>
    </w:rPr>
  </w:style>
  <w:style w:type="table" w:styleId="14">
    <w:name w:val="Table Grid"/>
    <w:basedOn w:val="13"/>
    <w:semiHidden/>
    <w:unhideWhenUsed/>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99"/>
  </w:style>
  <w:style w:type="paragraph" w:customStyle="1" w:styleId="17">
    <w:name w:val="_Style 2"/>
    <w:basedOn w:val="1"/>
    <w:next w:val="1"/>
    <w:qFormat/>
    <w:uiPriority w:val="0"/>
    <w:pPr>
      <w:ind w:firstLine="420" w:firstLineChars="200"/>
    </w:pPr>
  </w:style>
  <w:style w:type="paragraph" w:customStyle="1" w:styleId="18">
    <w:name w:val="列出段落1"/>
    <w:basedOn w:val="1"/>
    <w:qFormat/>
    <w:uiPriority w:val="99"/>
    <w:pPr>
      <w:ind w:firstLine="420" w:firstLineChars="200"/>
    </w:pPr>
    <w:rPr>
      <w:rFonts w:ascii="Calibri" w:hAnsi="Calibri" w:cs="Calibri"/>
    </w:rPr>
  </w:style>
  <w:style w:type="paragraph" w:customStyle="1" w:styleId="19">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character" w:customStyle="1" w:styleId="20">
    <w:name w:val="页脚 Char"/>
    <w:link w:val="9"/>
    <w:qFormat/>
    <w:locked/>
    <w:uiPriority w:val="99"/>
    <w:rPr>
      <w:kern w:val="2"/>
      <w:sz w:val="18"/>
      <w:szCs w:val="18"/>
    </w:rPr>
  </w:style>
  <w:style w:type="character" w:customStyle="1" w:styleId="21">
    <w:name w:val="页眉 Char"/>
    <w:link w:val="10"/>
    <w:semiHidden/>
    <w:qFormat/>
    <w:locked/>
    <w:uiPriority w:val="99"/>
    <w:rPr>
      <w:kern w:val="2"/>
      <w:sz w:val="18"/>
      <w:szCs w:val="18"/>
    </w:rPr>
  </w:style>
  <w:style w:type="character" w:customStyle="1" w:styleId="22">
    <w:name w:val="Footer Char1"/>
    <w:semiHidden/>
    <w:qFormat/>
    <w:uiPriority w:val="99"/>
    <w:rPr>
      <w:sz w:val="18"/>
      <w:szCs w:val="18"/>
    </w:rPr>
  </w:style>
  <w:style w:type="character" w:customStyle="1" w:styleId="23">
    <w:name w:val="Header Char1"/>
    <w:semiHidden/>
    <w:qFormat/>
    <w:uiPriority w:val="99"/>
    <w:rPr>
      <w:sz w:val="18"/>
      <w:szCs w:val="18"/>
    </w:rPr>
  </w:style>
  <w:style w:type="paragraph" w:customStyle="1" w:styleId="24">
    <w:name w:val="_Style 67"/>
    <w:basedOn w:val="1"/>
    <w:next w:val="1"/>
    <w:qFormat/>
    <w:uiPriority w:val="99"/>
    <w:pPr>
      <w:widowControl/>
      <w:spacing w:line="360" w:lineRule="auto"/>
      <w:ind w:firstLine="420" w:firstLineChars="200"/>
      <w:jc w:val="left"/>
    </w:pPr>
    <w:rPr>
      <w:rFonts w:ascii="Calibri" w:hAnsi="Calibri" w:eastAsia="微软雅黑" w:cs="Calibri"/>
      <w:sz w:val="24"/>
      <w:szCs w:val="24"/>
    </w:rPr>
  </w:style>
  <w:style w:type="character" w:customStyle="1" w:styleId="25">
    <w:name w:val="正文文本缩进 Char"/>
    <w:link w:val="7"/>
    <w:qFormat/>
    <w:locked/>
    <w:uiPriority w:val="99"/>
    <w:rPr>
      <w:rFonts w:eastAsia="仿宋_GB2312"/>
      <w:kern w:val="2"/>
      <w:sz w:val="24"/>
      <w:szCs w:val="24"/>
    </w:rPr>
  </w:style>
  <w:style w:type="character" w:customStyle="1" w:styleId="26">
    <w:name w:val="Body Text Indent Char1"/>
    <w:semiHidden/>
    <w:qFormat/>
    <w:uiPriority w:val="99"/>
    <w:rPr>
      <w:szCs w:val="21"/>
    </w:rPr>
  </w:style>
  <w:style w:type="character" w:customStyle="1" w:styleId="27">
    <w:name w:val="正文文本缩进 字符"/>
    <w:semiHidden/>
    <w:qFormat/>
    <w:uiPriority w:val="99"/>
    <w:rPr>
      <w:kern w:val="2"/>
      <w:sz w:val="24"/>
      <w:szCs w:val="24"/>
    </w:rPr>
  </w:style>
  <w:style w:type="character" w:customStyle="1" w:styleId="28">
    <w:name w:val="批注框文本 Char"/>
    <w:link w:val="8"/>
    <w:semiHidden/>
    <w:qFormat/>
    <w:locked/>
    <w:uiPriority w:val="99"/>
    <w:rPr>
      <w:kern w:val="2"/>
      <w:sz w:val="18"/>
      <w:szCs w:val="18"/>
    </w:rPr>
  </w:style>
  <w:style w:type="paragraph" w:customStyle="1" w:styleId="29">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627</Words>
  <Characters>715</Characters>
  <Lines>25</Lines>
  <Paragraphs>7</Paragraphs>
  <TotalTime>0</TotalTime>
  <ScaleCrop>false</ScaleCrop>
  <LinksUpToDate>false</LinksUpToDate>
  <CharactersWithSpaces>734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2019-12-18T07:49:00Z</dcterms:created>
  <dc:creator>Legend User</dc:creator>
  <cp:lastModifiedBy>凉城安浮生</cp:lastModifiedBy>
  <cp:lastPrinted>2020-08-24T03:42:00Z</cp:lastPrinted>
  <dcterms:modified xsi:type="dcterms:W3CDTF">2023-04-25T03:24:15Z</dcterms:modified>
  <dc:title>××产品质量监督抽查实施细则</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0E627190D01D4147BD270EC7B7346AD1</vt:lpwstr>
  </property>
</Properties>
</file>