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舞钢市供电公司简介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舞钢市</w:t>
      </w:r>
      <w:r>
        <w:rPr>
          <w:rFonts w:hint="eastAsia" w:ascii="仿宋" w:hAnsi="仿宋" w:eastAsia="仿宋"/>
          <w:sz w:val="32"/>
          <w:szCs w:val="32"/>
          <w:lang w:eastAsia="zh-CN"/>
        </w:rPr>
        <w:t>供电区域内，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在运的</w:t>
      </w:r>
      <w:r>
        <w:rPr>
          <w:rFonts w:hint="eastAsia" w:ascii="仿宋" w:hAnsi="仿宋" w:eastAsia="仿宋"/>
          <w:sz w:val="32"/>
          <w:szCs w:val="32"/>
        </w:rPr>
        <w:t>220千伏变电站2座</w:t>
      </w:r>
      <w:r>
        <w:rPr>
          <w:rFonts w:hint="eastAsia" w:ascii="仿宋" w:hAnsi="仿宋" w:eastAsia="仿宋"/>
          <w:sz w:val="32"/>
          <w:szCs w:val="32"/>
          <w:lang w:eastAsia="zh-CN"/>
        </w:rPr>
        <w:t>、在建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1座（220千伏森海变电站）</w:t>
      </w:r>
      <w:r>
        <w:rPr>
          <w:rFonts w:hint="eastAsia" w:ascii="仿宋" w:hAnsi="仿宋" w:eastAsia="仿宋"/>
          <w:sz w:val="32"/>
          <w:szCs w:val="32"/>
        </w:rPr>
        <w:t>，变电容量63万千伏安。110千伏变电站5座，变电容量32.15万千伏安；35千伏变电站7座，变电容量12.2万千伏安；35千伏及以下线路75条，其中35千伏线路12条，总长度78.12千米；10千伏公用线路6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条，总长度</w:t>
      </w:r>
      <w:r>
        <w:rPr>
          <w:rFonts w:ascii="仿宋" w:hAnsi="仿宋" w:eastAsia="仿宋"/>
          <w:sz w:val="32"/>
          <w:szCs w:val="32"/>
        </w:rPr>
        <w:t>612.48</w:t>
      </w:r>
      <w:r>
        <w:rPr>
          <w:rFonts w:hint="eastAsia" w:ascii="仿宋" w:hAnsi="仿宋" w:eastAsia="仿宋"/>
          <w:sz w:val="32"/>
          <w:szCs w:val="32"/>
        </w:rPr>
        <w:t>千米；10千伏公用配变</w:t>
      </w:r>
      <w:r>
        <w:rPr>
          <w:rFonts w:ascii="仿宋" w:hAnsi="仿宋" w:eastAsia="仿宋"/>
          <w:sz w:val="32"/>
          <w:szCs w:val="32"/>
        </w:rPr>
        <w:t>1634</w:t>
      </w:r>
      <w:r>
        <w:rPr>
          <w:rFonts w:hint="eastAsia" w:ascii="仿宋" w:hAnsi="仿宋" w:eastAsia="仿宋"/>
          <w:sz w:val="32"/>
          <w:szCs w:val="32"/>
        </w:rPr>
        <w:t>台，配变总容量</w:t>
      </w:r>
      <w:r>
        <w:rPr>
          <w:rFonts w:ascii="仿宋" w:hAnsi="仿宋" w:eastAsia="仿宋"/>
          <w:sz w:val="32"/>
          <w:szCs w:val="32"/>
        </w:rPr>
        <w:t>48.5</w:t>
      </w:r>
      <w:r>
        <w:rPr>
          <w:rFonts w:hint="eastAsia" w:ascii="仿宋" w:hAnsi="仿宋" w:eastAsia="仿宋"/>
          <w:sz w:val="32"/>
          <w:szCs w:val="32"/>
        </w:rPr>
        <w:t>万千伏安；10千伏用户专用配变</w:t>
      </w:r>
      <w:r>
        <w:rPr>
          <w:rFonts w:ascii="仿宋" w:hAnsi="仿宋" w:eastAsia="仿宋"/>
          <w:sz w:val="32"/>
          <w:szCs w:val="32"/>
        </w:rPr>
        <w:t>1011</w:t>
      </w:r>
      <w:r>
        <w:rPr>
          <w:rFonts w:hint="eastAsia" w:ascii="仿宋" w:hAnsi="仿宋" w:eastAsia="仿宋"/>
          <w:sz w:val="32"/>
          <w:szCs w:val="32"/>
        </w:rPr>
        <w:t>台，配变总容量</w:t>
      </w:r>
      <w:r>
        <w:rPr>
          <w:rFonts w:ascii="仿宋" w:hAnsi="仿宋" w:eastAsia="仿宋"/>
          <w:sz w:val="32"/>
          <w:szCs w:val="32"/>
        </w:rPr>
        <w:t>40.57</w:t>
      </w:r>
      <w:r>
        <w:rPr>
          <w:rFonts w:hint="eastAsia" w:ascii="仿宋" w:hAnsi="仿宋" w:eastAsia="仿宋"/>
          <w:sz w:val="32"/>
          <w:szCs w:val="32"/>
        </w:rPr>
        <w:t>万千伏安。全市用电客户1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52</w:t>
      </w:r>
      <w:r>
        <w:rPr>
          <w:rFonts w:hint="eastAsia" w:ascii="仿宋" w:hAnsi="仿宋" w:eastAsia="仿宋"/>
          <w:sz w:val="32"/>
          <w:szCs w:val="32"/>
        </w:rPr>
        <w:t>万户。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舞钢公司现有职工26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人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内设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个职能部门、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个</w:t>
      </w:r>
      <w:r>
        <w:rPr>
          <w:rFonts w:hint="eastAsia" w:ascii="仿宋" w:hAnsi="仿宋" w:eastAsia="仿宋"/>
          <w:sz w:val="32"/>
          <w:szCs w:val="32"/>
          <w:lang w:eastAsia="zh-CN"/>
        </w:rPr>
        <w:t>供电所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1个供电服务班。</w:t>
      </w:r>
      <w:r>
        <w:rPr>
          <w:rFonts w:hint="eastAsia" w:ascii="仿宋" w:hAnsi="仿宋" w:eastAsia="仿宋"/>
          <w:sz w:val="32"/>
          <w:szCs w:val="32"/>
        </w:rPr>
        <w:t>管理集体企业2个。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2020年年度，</w:t>
      </w:r>
      <w:r>
        <w:rPr>
          <w:rFonts w:hint="eastAsia" w:ascii="仿宋" w:hAnsi="仿宋" w:eastAsia="仿宋"/>
          <w:sz w:val="32"/>
          <w:szCs w:val="32"/>
        </w:rPr>
        <w:t>公司</w:t>
      </w:r>
      <w:r>
        <w:rPr>
          <w:rFonts w:hint="eastAsia" w:ascii="仿宋" w:hAnsi="仿宋" w:eastAsia="仿宋"/>
          <w:sz w:val="32"/>
          <w:szCs w:val="32"/>
          <w:lang w:eastAsia="zh-CN"/>
        </w:rPr>
        <w:t>被舞钢市政府记集体三等功，</w:t>
      </w:r>
      <w:r>
        <w:rPr>
          <w:rFonts w:hint="eastAsia" w:ascii="仿宋" w:hAnsi="仿宋" w:eastAsia="仿宋"/>
          <w:sz w:val="32"/>
          <w:szCs w:val="32"/>
        </w:rPr>
        <w:t>先后荣获舞钢市2</w:t>
      </w:r>
      <w:r>
        <w:rPr>
          <w:rFonts w:ascii="仿宋" w:hAnsi="仿宋" w:eastAsia="仿宋"/>
          <w:sz w:val="32"/>
          <w:szCs w:val="32"/>
        </w:rPr>
        <w:t>020</w:t>
      </w:r>
      <w:r>
        <w:rPr>
          <w:rFonts w:hint="eastAsia" w:ascii="仿宋" w:hAnsi="仿宋" w:eastAsia="仿宋"/>
          <w:sz w:val="32"/>
          <w:szCs w:val="32"/>
        </w:rPr>
        <w:t>年度信访工作先进单位、五四红旗团委等荣誉称号。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/>
          <w:sz w:val="32"/>
          <w:szCs w:val="32"/>
        </w:rPr>
        <w:t>，舞钢公司全面贯彻</w:t>
      </w:r>
      <w:r>
        <w:rPr>
          <w:rFonts w:hint="eastAsia" w:ascii="仿宋" w:hAnsi="仿宋" w:eastAsia="仿宋"/>
          <w:sz w:val="32"/>
          <w:szCs w:val="32"/>
          <w:lang w:eastAsia="zh-CN"/>
        </w:rPr>
        <w:t>舞钢市委市政府和平顶山供电</w:t>
      </w:r>
      <w:r>
        <w:rPr>
          <w:rFonts w:hint="eastAsia" w:ascii="仿宋" w:hAnsi="仿宋" w:eastAsia="仿宋"/>
          <w:sz w:val="32"/>
          <w:szCs w:val="32"/>
        </w:rPr>
        <w:t>公司党委各项决策部署，紧紧围绕</w:t>
      </w:r>
      <w:r>
        <w:rPr>
          <w:rFonts w:hint="eastAsia" w:ascii="仿宋" w:hAnsi="仿宋" w:eastAsia="仿宋"/>
          <w:sz w:val="32"/>
          <w:szCs w:val="32"/>
          <w:lang w:eastAsia="zh-CN"/>
        </w:rPr>
        <w:t>公司</w:t>
      </w:r>
      <w:r>
        <w:rPr>
          <w:rFonts w:hint="eastAsia" w:ascii="仿宋" w:hAnsi="仿宋" w:eastAsia="仿宋"/>
          <w:sz w:val="32"/>
          <w:szCs w:val="32"/>
        </w:rPr>
        <w:t>综合实力稳居全省第一方阵工作目标，强基固本，本质提升，推动各项工作不断取得新成绩。截至目前，供电服务零投诉、信访维稳零上访、安全生产零事故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eastAsia="zh-CN"/>
        </w:rPr>
        <w:t>公司站位大局、服务大局，保供显担当、服务真作为，舞钢市委市政府给予充分肯定。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2F7F43"/>
    <w:rsid w:val="1EA802E8"/>
    <w:rsid w:val="34C14AD9"/>
    <w:rsid w:val="58436C88"/>
    <w:rsid w:val="658E68DD"/>
    <w:rsid w:val="6D480C74"/>
    <w:rsid w:val="7C1C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付晓</cp:lastModifiedBy>
  <dcterms:modified xsi:type="dcterms:W3CDTF">2021-12-16T08:04:33Z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67B0A3E3199449EDAC21D75979448A45</vt:lpwstr>
  </property>
</Properties>
</file>